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FEC3A7" w14:textId="77777777" w:rsidR="00F13F8A" w:rsidRDefault="00F13F8A" w:rsidP="00F13F8A">
      <w:pPr>
        <w:rPr>
          <w:rFonts w:ascii="Arial" w:hAnsi="Arial" w:cs="Arial"/>
          <w:sz w:val="19"/>
          <w:szCs w:val="19"/>
        </w:rPr>
      </w:pPr>
      <w:bookmarkStart w:id="0" w:name="_Hlk156550540"/>
      <w:r w:rsidRPr="001246EE">
        <w:rPr>
          <w:rFonts w:ascii="Arial" w:hAnsi="Arial" w:cs="Arial"/>
          <w:sz w:val="19"/>
          <w:szCs w:val="19"/>
        </w:rPr>
        <w:t>NO:</w:t>
      </w:r>
      <w:r>
        <w:rPr>
          <w:rFonts w:ascii="Arial" w:hAnsi="Arial" w:cs="Arial"/>
          <w:sz w:val="19"/>
          <w:szCs w:val="19"/>
        </w:rPr>
        <w:tab/>
      </w:r>
      <w:r>
        <w:rPr>
          <w:rFonts w:ascii="Arial" w:hAnsi="Arial" w:cs="Arial"/>
          <w:sz w:val="19"/>
          <w:szCs w:val="19"/>
        </w:rPr>
        <w:tab/>
        <w:t>3040-0027/2024</w:t>
      </w:r>
    </w:p>
    <w:p w14:paraId="44A49EDB" w14:textId="77777777" w:rsidR="00F13F8A" w:rsidRDefault="00F13F8A" w:rsidP="00F13F8A">
      <w:pPr>
        <w:rPr>
          <w:rFonts w:ascii="Arial" w:hAnsi="Arial" w:cs="Arial"/>
          <w:sz w:val="19"/>
          <w:szCs w:val="19"/>
        </w:rPr>
      </w:pPr>
      <w:r>
        <w:rPr>
          <w:rFonts w:ascii="Arial" w:hAnsi="Arial" w:cs="Arial"/>
          <w:sz w:val="19"/>
          <w:szCs w:val="19"/>
        </w:rPr>
        <w:t>TENDER</w:t>
      </w:r>
      <w:r w:rsidRPr="001246EE">
        <w:rPr>
          <w:rFonts w:ascii="Arial" w:hAnsi="Arial" w:cs="Arial"/>
          <w:sz w:val="19"/>
          <w:szCs w:val="19"/>
        </w:rPr>
        <w:t xml:space="preserve"> NO:</w:t>
      </w:r>
      <w:r>
        <w:rPr>
          <w:rFonts w:ascii="Arial" w:hAnsi="Arial" w:cs="Arial"/>
          <w:sz w:val="19"/>
          <w:szCs w:val="19"/>
        </w:rPr>
        <w:tab/>
        <w:t>2024-416</w:t>
      </w:r>
    </w:p>
    <w:bookmarkEnd w:id="0"/>
    <w:p w14:paraId="52BA05DF" w14:textId="77777777" w:rsidR="00FF4DF4" w:rsidRPr="001F26C5" w:rsidRDefault="00FF4DF4" w:rsidP="00FF4DF4">
      <w:pPr>
        <w:pStyle w:val="Naslov2"/>
        <w:jc w:val="center"/>
        <w:rPr>
          <w:rFonts w:ascii="Arial" w:hAnsi="Arial" w:cs="Arial"/>
          <w:b/>
          <w:bCs/>
          <w:color w:val="auto"/>
          <w:sz w:val="22"/>
          <w:szCs w:val="22"/>
          <w:lang w:val="en-GB"/>
        </w:rPr>
      </w:pPr>
      <w:r w:rsidRPr="001F26C5">
        <w:rPr>
          <w:rFonts w:ascii="Arial" w:hAnsi="Arial" w:cs="Arial"/>
          <w:b/>
          <w:bCs/>
          <w:color w:val="auto"/>
          <w:sz w:val="22"/>
          <w:szCs w:val="22"/>
          <w:lang w:val="en-GB"/>
        </w:rPr>
        <w:t>INSTRUCTIONS FOR TENDERERS</w:t>
      </w:r>
    </w:p>
    <w:p w14:paraId="45802F67" w14:textId="77777777" w:rsidR="00FF4DF4" w:rsidRPr="001F26C5" w:rsidRDefault="00FF4DF4" w:rsidP="004A0A41">
      <w:pPr>
        <w:pStyle w:val="Naslov2"/>
        <w:jc w:val="center"/>
        <w:rPr>
          <w:rFonts w:ascii="Arial" w:hAnsi="Arial" w:cs="Arial"/>
          <w:b/>
          <w:bCs/>
          <w:color w:val="auto"/>
          <w:sz w:val="22"/>
          <w:szCs w:val="22"/>
          <w:lang w:val="en-GB"/>
        </w:rPr>
      </w:pPr>
      <w:r w:rsidRPr="001F26C5">
        <w:rPr>
          <w:rFonts w:ascii="Arial" w:hAnsi="Arial" w:cs="Arial"/>
          <w:b/>
          <w:bCs/>
          <w:color w:val="auto"/>
          <w:sz w:val="22"/>
          <w:szCs w:val="22"/>
          <w:lang w:val="en-GB"/>
        </w:rPr>
        <w:t>FOR THE SUBMISSION OF TENDERS</w:t>
      </w:r>
    </w:p>
    <w:p w14:paraId="532FBC93" w14:textId="706B4FE0" w:rsidR="00FF4DF4" w:rsidRPr="001F26C5" w:rsidRDefault="00FF4DF4" w:rsidP="00FF4DF4">
      <w:pPr>
        <w:pStyle w:val="Telobesedila"/>
        <w:ind w:left="360"/>
        <w:jc w:val="both"/>
        <w:rPr>
          <w:rFonts w:ascii="Arial" w:hAnsi="Arial" w:cs="Arial"/>
          <w:sz w:val="22"/>
          <w:szCs w:val="22"/>
          <w:lang w:val="en-GB"/>
        </w:rPr>
      </w:pPr>
    </w:p>
    <w:p w14:paraId="696246CA" w14:textId="77777777" w:rsidR="00FF4DF4" w:rsidRPr="001F26C5" w:rsidRDefault="00FF4DF4" w:rsidP="00FF4DF4">
      <w:pPr>
        <w:pStyle w:val="Telobesedila"/>
        <w:numPr>
          <w:ilvl w:val="0"/>
          <w:numId w:val="11"/>
        </w:numPr>
        <w:suppressAutoHyphens w:val="0"/>
        <w:spacing w:after="0"/>
        <w:jc w:val="both"/>
        <w:rPr>
          <w:rFonts w:ascii="Arial" w:hAnsi="Arial" w:cs="Arial"/>
          <w:b/>
          <w:sz w:val="22"/>
          <w:szCs w:val="22"/>
          <w:u w:val="single"/>
          <w:lang w:val="en-GB"/>
        </w:rPr>
      </w:pPr>
      <w:r w:rsidRPr="001F26C5">
        <w:rPr>
          <w:rFonts w:ascii="Arial" w:hAnsi="Arial" w:cs="Arial"/>
          <w:b/>
          <w:sz w:val="22"/>
          <w:szCs w:val="22"/>
          <w:u w:val="single"/>
          <w:lang w:val="en-GB"/>
        </w:rPr>
        <w:t>The subject of the Invitation for Tenders</w:t>
      </w:r>
    </w:p>
    <w:p w14:paraId="7A42A918" w14:textId="353BD5CF" w:rsidR="00FF4DF4" w:rsidRPr="001F26C5" w:rsidRDefault="00FF4DF4" w:rsidP="00FF4DF4">
      <w:pPr>
        <w:pStyle w:val="Telobesedila"/>
        <w:ind w:left="284"/>
        <w:jc w:val="both"/>
        <w:rPr>
          <w:rFonts w:ascii="Arial" w:hAnsi="Arial" w:cs="Arial"/>
          <w:sz w:val="22"/>
          <w:szCs w:val="22"/>
          <w:lang w:val="en-GB"/>
        </w:rPr>
      </w:pPr>
      <w:r w:rsidRPr="001F26C5">
        <w:rPr>
          <w:rFonts w:ascii="Arial" w:hAnsi="Arial" w:cs="Arial"/>
          <w:sz w:val="22"/>
          <w:szCs w:val="22"/>
          <w:lang w:val="en-GB"/>
        </w:rPr>
        <w:t xml:space="preserve">The subject of the Invitation of Tenders is the sale of </w:t>
      </w:r>
      <w:r w:rsidR="00261ED5" w:rsidRPr="001F26C5">
        <w:rPr>
          <w:rFonts w:ascii="Arial" w:hAnsi="Arial" w:cs="Arial"/>
          <w:sz w:val="21"/>
          <w:szCs w:val="21"/>
          <w:lang w:val="en-GB"/>
        </w:rPr>
        <w:t>20 000 m</w:t>
      </w:r>
      <w:r w:rsidR="00261ED5" w:rsidRPr="001F26C5">
        <w:rPr>
          <w:rFonts w:ascii="Arial" w:hAnsi="Arial" w:cs="Arial"/>
          <w:sz w:val="21"/>
          <w:szCs w:val="21"/>
          <w:vertAlign w:val="superscript"/>
          <w:lang w:val="en-GB"/>
        </w:rPr>
        <w:t>3</w:t>
      </w:r>
      <w:r w:rsidR="00261ED5" w:rsidRPr="001F26C5">
        <w:rPr>
          <w:rFonts w:ascii="Arial" w:hAnsi="Arial" w:cs="Arial"/>
          <w:sz w:val="21"/>
          <w:szCs w:val="21"/>
          <w:lang w:val="en-GB"/>
        </w:rPr>
        <w:t xml:space="preserve"> of diesel fuel, the property of the </w:t>
      </w:r>
      <w:r w:rsidR="00261ED5" w:rsidRPr="001F26C5">
        <w:rPr>
          <w:rFonts w:ascii="Arial" w:hAnsi="Arial"/>
          <w:sz w:val="21"/>
          <w:szCs w:val="21"/>
          <w:lang w:val="en-GB" w:eastAsia="en-US"/>
        </w:rPr>
        <w:t>Institute of the Republic of Slovenia for Commodity Reserves</w:t>
      </w:r>
      <w:r w:rsidR="00261ED5" w:rsidRPr="001F26C5">
        <w:rPr>
          <w:rFonts w:ascii="Arial" w:hAnsi="Arial" w:cs="Arial"/>
          <w:sz w:val="21"/>
          <w:szCs w:val="21"/>
          <w:lang w:val="en-GB"/>
        </w:rPr>
        <w:t xml:space="preserve">, stored in the excise warehouse of </w:t>
      </w:r>
      <w:proofErr w:type="spellStart"/>
      <w:r w:rsidR="00261ED5" w:rsidRPr="001F26C5">
        <w:rPr>
          <w:rFonts w:ascii="Arial" w:hAnsi="Arial" w:cs="Arial"/>
          <w:sz w:val="21"/>
          <w:szCs w:val="21"/>
          <w:lang w:val="en-GB"/>
        </w:rPr>
        <w:t>Oiltanking</w:t>
      </w:r>
      <w:proofErr w:type="spellEnd"/>
      <w:r w:rsidR="00261ED5" w:rsidRPr="001F26C5">
        <w:rPr>
          <w:rFonts w:ascii="Arial" w:hAnsi="Arial" w:cs="Arial"/>
          <w:sz w:val="21"/>
          <w:szCs w:val="21"/>
          <w:lang w:val="en-GB"/>
        </w:rPr>
        <w:t xml:space="preserve"> GmbH &amp; Co. KG, </w:t>
      </w:r>
      <w:proofErr w:type="spellStart"/>
      <w:r w:rsidR="00261ED5" w:rsidRPr="001F26C5">
        <w:rPr>
          <w:rFonts w:ascii="Arial" w:hAnsi="Arial" w:cs="Arial"/>
          <w:sz w:val="21"/>
          <w:szCs w:val="21"/>
          <w:lang w:val="en-GB"/>
        </w:rPr>
        <w:t>Koreastraße</w:t>
      </w:r>
      <w:proofErr w:type="spellEnd"/>
      <w:r w:rsidR="00261ED5" w:rsidRPr="001F26C5">
        <w:rPr>
          <w:rFonts w:ascii="Arial" w:hAnsi="Arial" w:cs="Arial"/>
          <w:sz w:val="21"/>
          <w:szCs w:val="21"/>
          <w:lang w:val="en-GB"/>
        </w:rPr>
        <w:t xml:space="preserve"> 7, 20457 Hamburg, at the location of </w:t>
      </w:r>
      <w:proofErr w:type="spellStart"/>
      <w:r w:rsidR="00261ED5" w:rsidRPr="001F26C5">
        <w:rPr>
          <w:rFonts w:ascii="Arial" w:hAnsi="Arial" w:cs="Arial"/>
          <w:sz w:val="21"/>
          <w:szCs w:val="21"/>
          <w:lang w:val="en-GB"/>
        </w:rPr>
        <w:t>Oiltanking</w:t>
      </w:r>
      <w:proofErr w:type="spellEnd"/>
      <w:r w:rsidR="00261ED5" w:rsidRPr="001F26C5">
        <w:rPr>
          <w:rFonts w:ascii="Arial" w:hAnsi="Arial" w:cs="Arial"/>
          <w:sz w:val="21"/>
          <w:szCs w:val="21"/>
          <w:lang w:val="en-GB"/>
        </w:rPr>
        <w:t xml:space="preserve"> GmbH &amp; Co. KG, </w:t>
      </w:r>
      <w:proofErr w:type="spellStart"/>
      <w:r w:rsidR="00261ED5" w:rsidRPr="001F26C5">
        <w:rPr>
          <w:rFonts w:ascii="Arial" w:hAnsi="Arial" w:cs="Arial"/>
          <w:sz w:val="21"/>
          <w:szCs w:val="21"/>
          <w:lang w:val="en-GB"/>
        </w:rPr>
        <w:t>Blumensand</w:t>
      </w:r>
      <w:proofErr w:type="spellEnd"/>
      <w:r w:rsidR="00261ED5" w:rsidRPr="001F26C5">
        <w:rPr>
          <w:rFonts w:ascii="Arial" w:hAnsi="Arial" w:cs="Arial"/>
          <w:sz w:val="21"/>
          <w:szCs w:val="21"/>
          <w:lang w:val="en-GB"/>
        </w:rPr>
        <w:t xml:space="preserve"> 38, 21107 Hamburg, Federal Republic of Germany</w:t>
      </w:r>
      <w:r w:rsidRPr="001F26C5">
        <w:rPr>
          <w:rFonts w:ascii="Arial" w:hAnsi="Arial" w:cs="Arial"/>
          <w:sz w:val="22"/>
          <w:szCs w:val="22"/>
          <w:lang w:val="en-GB"/>
        </w:rPr>
        <w:t>.</w:t>
      </w:r>
    </w:p>
    <w:p w14:paraId="6A5DE544" w14:textId="77777777" w:rsidR="00FF4DF4" w:rsidRPr="001F26C5" w:rsidRDefault="00FF4DF4" w:rsidP="00FF4DF4">
      <w:pPr>
        <w:pStyle w:val="Telobesedila"/>
        <w:numPr>
          <w:ilvl w:val="0"/>
          <w:numId w:val="11"/>
        </w:numPr>
        <w:suppressAutoHyphens w:val="0"/>
        <w:spacing w:after="0"/>
        <w:jc w:val="both"/>
        <w:rPr>
          <w:rFonts w:ascii="Arial" w:hAnsi="Arial" w:cs="Arial"/>
          <w:b/>
          <w:sz w:val="22"/>
          <w:szCs w:val="22"/>
          <w:u w:val="single"/>
          <w:lang w:val="en-GB"/>
        </w:rPr>
      </w:pPr>
      <w:r w:rsidRPr="001F26C5">
        <w:rPr>
          <w:rFonts w:ascii="Arial" w:hAnsi="Arial" w:cs="Arial"/>
          <w:b/>
          <w:sz w:val="22"/>
          <w:szCs w:val="22"/>
          <w:u w:val="single"/>
          <w:lang w:val="en-GB"/>
        </w:rPr>
        <w:t>Substance and form of tenders submitted by tenderers</w:t>
      </w:r>
    </w:p>
    <w:p w14:paraId="2F31631B" w14:textId="77777777" w:rsidR="00FF4DF4" w:rsidRPr="001F26C5" w:rsidRDefault="00FF4DF4" w:rsidP="00FF4DF4">
      <w:pPr>
        <w:pStyle w:val="Telobesedila"/>
        <w:ind w:left="360"/>
        <w:jc w:val="both"/>
        <w:rPr>
          <w:rFonts w:ascii="Arial" w:hAnsi="Arial" w:cs="Arial"/>
          <w:sz w:val="22"/>
          <w:szCs w:val="22"/>
          <w:lang w:val="en-GB"/>
        </w:rPr>
      </w:pPr>
      <w:r w:rsidRPr="001F26C5">
        <w:rPr>
          <w:rFonts w:ascii="Arial" w:hAnsi="Arial" w:cs="Arial"/>
          <w:sz w:val="22"/>
          <w:szCs w:val="22"/>
          <w:lang w:val="en-GB"/>
        </w:rPr>
        <w:t>In order to submit complete and compliant tenders, Tenderers must submit the following documentation:</w:t>
      </w:r>
    </w:p>
    <w:p w14:paraId="14B3D0E3" w14:textId="56B6EE84" w:rsidR="002522F5" w:rsidRPr="001F26C5" w:rsidRDefault="00261ED5" w:rsidP="002522F5">
      <w:pPr>
        <w:pStyle w:val="Telobesedila"/>
        <w:numPr>
          <w:ilvl w:val="0"/>
          <w:numId w:val="12"/>
        </w:numPr>
        <w:suppressAutoHyphens w:val="0"/>
        <w:spacing w:after="0"/>
        <w:jc w:val="both"/>
        <w:rPr>
          <w:rFonts w:ascii="Arial" w:hAnsi="Arial" w:cs="Arial"/>
          <w:sz w:val="22"/>
          <w:szCs w:val="22"/>
          <w:lang w:val="en-GB"/>
        </w:rPr>
      </w:pPr>
      <w:r w:rsidRPr="001F26C5">
        <w:rPr>
          <w:rFonts w:ascii="Arial" w:hAnsi="Arial" w:cs="Arial"/>
          <w:sz w:val="22"/>
          <w:szCs w:val="22"/>
          <w:lang w:val="en-GB"/>
        </w:rPr>
        <w:t>Information about the Tenderer (Annex 3)</w:t>
      </w:r>
      <w:r w:rsidR="002522F5" w:rsidRPr="001F26C5">
        <w:rPr>
          <w:rFonts w:ascii="Arial" w:hAnsi="Arial" w:cs="Arial"/>
          <w:sz w:val="22"/>
          <w:szCs w:val="22"/>
          <w:lang w:val="en-GB"/>
        </w:rPr>
        <w:t>,</w:t>
      </w:r>
    </w:p>
    <w:p w14:paraId="51615248" w14:textId="5B61113F" w:rsidR="00FF4DF4" w:rsidRPr="001F26C5" w:rsidRDefault="00FF4DF4" w:rsidP="00FF4DF4">
      <w:pPr>
        <w:pStyle w:val="Telobesedila"/>
        <w:numPr>
          <w:ilvl w:val="0"/>
          <w:numId w:val="12"/>
        </w:numPr>
        <w:suppressAutoHyphens w:val="0"/>
        <w:spacing w:after="0"/>
        <w:jc w:val="both"/>
        <w:rPr>
          <w:rFonts w:ascii="Arial" w:hAnsi="Arial" w:cs="Arial"/>
          <w:sz w:val="22"/>
          <w:szCs w:val="22"/>
          <w:lang w:val="en-GB"/>
        </w:rPr>
      </w:pPr>
      <w:r w:rsidRPr="001F26C5">
        <w:rPr>
          <w:rFonts w:ascii="Arial" w:hAnsi="Arial" w:cs="Arial"/>
          <w:sz w:val="22"/>
          <w:szCs w:val="22"/>
          <w:lang w:val="en-GB"/>
        </w:rPr>
        <w:t xml:space="preserve">the </w:t>
      </w:r>
      <w:r w:rsidR="00261ED5" w:rsidRPr="001F26C5">
        <w:rPr>
          <w:rFonts w:ascii="Arial" w:hAnsi="Arial" w:cs="Arial"/>
          <w:sz w:val="22"/>
          <w:szCs w:val="22"/>
          <w:lang w:val="en-GB"/>
        </w:rPr>
        <w:t>T</w:t>
      </w:r>
      <w:r w:rsidRPr="001F26C5">
        <w:rPr>
          <w:rFonts w:ascii="Arial" w:hAnsi="Arial" w:cs="Arial"/>
          <w:sz w:val="22"/>
          <w:szCs w:val="22"/>
          <w:lang w:val="en-GB"/>
        </w:rPr>
        <w:t>ender</w:t>
      </w:r>
      <w:r w:rsidR="00F861F6" w:rsidRPr="001F26C5">
        <w:rPr>
          <w:rFonts w:ascii="Arial" w:hAnsi="Arial" w:cs="Arial"/>
          <w:sz w:val="22"/>
          <w:szCs w:val="22"/>
          <w:lang w:val="en-GB"/>
        </w:rPr>
        <w:t xml:space="preserve"> duly filled in</w:t>
      </w:r>
      <w:r w:rsidR="00261ED5" w:rsidRPr="001F26C5">
        <w:rPr>
          <w:rFonts w:ascii="Arial" w:hAnsi="Arial" w:cs="Arial"/>
          <w:sz w:val="22"/>
          <w:szCs w:val="22"/>
          <w:lang w:val="en-GB"/>
        </w:rPr>
        <w:t xml:space="preserve"> (Annex 4)</w:t>
      </w:r>
      <w:r w:rsidRPr="001F26C5">
        <w:rPr>
          <w:rFonts w:ascii="Arial" w:hAnsi="Arial" w:cs="Arial"/>
          <w:sz w:val="22"/>
          <w:szCs w:val="22"/>
          <w:lang w:val="en-GB"/>
        </w:rPr>
        <w:t>,</w:t>
      </w:r>
    </w:p>
    <w:p w14:paraId="61170B02" w14:textId="6E281C83" w:rsidR="00FF4DF4" w:rsidRPr="001F26C5" w:rsidRDefault="00FF4DF4" w:rsidP="0074583D">
      <w:pPr>
        <w:numPr>
          <w:ilvl w:val="0"/>
          <w:numId w:val="12"/>
        </w:numPr>
        <w:suppressAutoHyphens w:val="0"/>
        <w:jc w:val="both"/>
        <w:rPr>
          <w:rFonts w:ascii="Arial" w:hAnsi="Arial" w:cs="Arial"/>
          <w:sz w:val="22"/>
          <w:szCs w:val="22"/>
          <w:lang w:val="en-GB"/>
        </w:rPr>
      </w:pPr>
      <w:r w:rsidRPr="001F26C5">
        <w:rPr>
          <w:rFonts w:ascii="Arial" w:hAnsi="Arial" w:cs="Arial"/>
          <w:sz w:val="22"/>
          <w:szCs w:val="22"/>
          <w:lang w:val="en-GB"/>
        </w:rPr>
        <w:t>Statement on the acceptance and compliance with the terms and conditions from the Tender Documentation</w:t>
      </w:r>
      <w:r w:rsidR="00261ED5" w:rsidRPr="001F26C5">
        <w:rPr>
          <w:rFonts w:ascii="Arial" w:hAnsi="Arial" w:cs="Arial"/>
          <w:sz w:val="22"/>
          <w:szCs w:val="22"/>
          <w:lang w:val="en-GB"/>
        </w:rPr>
        <w:t xml:space="preserve"> (Annex 7)</w:t>
      </w:r>
    </w:p>
    <w:p w14:paraId="4C0E274A" w14:textId="77777777" w:rsidR="0074583D" w:rsidRPr="001F26C5" w:rsidRDefault="0074583D" w:rsidP="0074583D">
      <w:pPr>
        <w:suppressAutoHyphens w:val="0"/>
        <w:ind w:left="720"/>
        <w:jc w:val="both"/>
        <w:rPr>
          <w:rFonts w:ascii="Arial" w:hAnsi="Arial" w:cs="Arial"/>
          <w:sz w:val="22"/>
          <w:szCs w:val="22"/>
          <w:lang w:val="en-GB"/>
        </w:rPr>
      </w:pPr>
    </w:p>
    <w:p w14:paraId="56061A5F" w14:textId="4E762992" w:rsidR="00FF4DF4" w:rsidRPr="001F26C5" w:rsidRDefault="00FF4DF4" w:rsidP="0074583D">
      <w:pPr>
        <w:pStyle w:val="Telobesedila"/>
        <w:ind w:left="360"/>
        <w:jc w:val="both"/>
        <w:rPr>
          <w:rFonts w:ascii="Arial" w:hAnsi="Arial" w:cs="Arial"/>
          <w:sz w:val="22"/>
          <w:szCs w:val="22"/>
          <w:lang w:val="en-GB"/>
        </w:rPr>
      </w:pPr>
      <w:r w:rsidRPr="001F26C5">
        <w:rPr>
          <w:rFonts w:ascii="Arial" w:hAnsi="Arial" w:cs="Arial"/>
          <w:sz w:val="22"/>
          <w:szCs w:val="22"/>
          <w:lang w:val="en-GB"/>
        </w:rPr>
        <w:t>Tenders must be drawn up in the Slovenian or in the English language.</w:t>
      </w:r>
      <w:r w:rsidR="00261ED5" w:rsidRPr="001F26C5">
        <w:rPr>
          <w:rFonts w:ascii="Arial" w:hAnsi="Arial" w:cs="Arial"/>
          <w:sz w:val="22"/>
          <w:szCs w:val="22"/>
          <w:lang w:val="en-GB"/>
        </w:rPr>
        <w:t xml:space="preserve"> Any economic operator duly registered for the activity that is the subject-matter of the invitation to tender for the award of the public contract and having all mandatory authorisations to take up and pursue the relevant activity is eligible to apply.</w:t>
      </w:r>
    </w:p>
    <w:p w14:paraId="432E9C35" w14:textId="77777777" w:rsidR="00FF4DF4" w:rsidRPr="001F26C5" w:rsidRDefault="00FF4DF4" w:rsidP="00FF4DF4">
      <w:pPr>
        <w:pStyle w:val="Telobesedila"/>
        <w:numPr>
          <w:ilvl w:val="0"/>
          <w:numId w:val="11"/>
        </w:numPr>
        <w:suppressAutoHyphens w:val="0"/>
        <w:spacing w:after="0"/>
        <w:jc w:val="both"/>
        <w:rPr>
          <w:rFonts w:ascii="Arial" w:hAnsi="Arial" w:cs="Arial"/>
          <w:b/>
          <w:sz w:val="22"/>
          <w:szCs w:val="22"/>
          <w:u w:val="single"/>
          <w:lang w:val="en-GB"/>
        </w:rPr>
      </w:pPr>
      <w:r w:rsidRPr="001F26C5">
        <w:rPr>
          <w:rFonts w:ascii="Arial" w:hAnsi="Arial" w:cs="Arial"/>
          <w:b/>
          <w:sz w:val="22"/>
          <w:szCs w:val="22"/>
          <w:u w:val="single"/>
          <w:lang w:val="en-GB"/>
        </w:rPr>
        <w:t>Submission of tenders</w:t>
      </w:r>
    </w:p>
    <w:p w14:paraId="6E2B7418" w14:textId="590460B9" w:rsidR="00FF4DF4" w:rsidRPr="001F26C5" w:rsidRDefault="00FF4DF4" w:rsidP="0074583D">
      <w:pPr>
        <w:pStyle w:val="Telobesedila"/>
        <w:ind w:left="360"/>
        <w:jc w:val="both"/>
        <w:rPr>
          <w:rFonts w:ascii="Arial" w:hAnsi="Arial" w:cs="Arial"/>
          <w:sz w:val="22"/>
          <w:szCs w:val="22"/>
          <w:lang w:val="en-GB"/>
        </w:rPr>
      </w:pPr>
      <w:r w:rsidRPr="001F26C5">
        <w:rPr>
          <w:rFonts w:ascii="Arial" w:hAnsi="Arial" w:cs="Arial"/>
          <w:sz w:val="22"/>
          <w:szCs w:val="22"/>
          <w:lang w:val="en-GB"/>
        </w:rPr>
        <w:t xml:space="preserve">Tenderers must submit their tenders </w:t>
      </w:r>
      <w:r w:rsidR="0074583D" w:rsidRPr="001F26C5">
        <w:rPr>
          <w:rFonts w:ascii="Arial" w:hAnsi="Arial" w:cs="Arial"/>
          <w:sz w:val="22"/>
          <w:szCs w:val="22"/>
          <w:lang w:val="en-GB"/>
        </w:rPr>
        <w:t>in form of the zip. document by</w:t>
      </w:r>
      <w:r w:rsidRPr="001F26C5">
        <w:rPr>
          <w:rFonts w:ascii="Arial" w:hAnsi="Arial" w:cs="Arial"/>
          <w:sz w:val="22"/>
          <w:szCs w:val="22"/>
          <w:lang w:val="en-GB"/>
        </w:rPr>
        <w:t xml:space="preserve"> </w:t>
      </w:r>
      <w:r w:rsidR="00F817A8">
        <w:rPr>
          <w:rFonts w:ascii="Arial" w:hAnsi="Arial" w:cs="Arial"/>
          <w:sz w:val="22"/>
          <w:szCs w:val="22"/>
          <w:lang w:val="en-GB"/>
        </w:rPr>
        <w:t>5 December 2024</w:t>
      </w:r>
      <w:r w:rsidRPr="001F26C5">
        <w:rPr>
          <w:rFonts w:ascii="Arial" w:hAnsi="Arial" w:cs="Arial"/>
          <w:sz w:val="22"/>
          <w:szCs w:val="22"/>
          <w:lang w:val="en-GB"/>
        </w:rPr>
        <w:t xml:space="preserve"> by </w:t>
      </w:r>
      <w:r w:rsidR="0074583D" w:rsidRPr="001F26C5">
        <w:rPr>
          <w:rFonts w:ascii="Arial" w:hAnsi="Arial" w:cs="Arial"/>
          <w:sz w:val="22"/>
          <w:szCs w:val="22"/>
          <w:lang w:val="en-GB"/>
        </w:rPr>
        <w:t>12</w:t>
      </w:r>
      <w:r w:rsidRPr="001F26C5">
        <w:rPr>
          <w:rFonts w:ascii="Arial" w:hAnsi="Arial" w:cs="Arial"/>
          <w:sz w:val="22"/>
          <w:szCs w:val="22"/>
          <w:lang w:val="en-GB"/>
        </w:rPr>
        <w:t xml:space="preserve">.00 CET at the latest by mail to the following </w:t>
      </w:r>
      <w:r w:rsidR="0074583D" w:rsidRPr="001F26C5">
        <w:rPr>
          <w:rFonts w:ascii="Arial" w:hAnsi="Arial" w:cs="Arial"/>
          <w:sz w:val="22"/>
          <w:szCs w:val="22"/>
          <w:lang w:val="en-GB"/>
        </w:rPr>
        <w:t xml:space="preserve">e-mail </w:t>
      </w:r>
      <w:r w:rsidRPr="001F26C5">
        <w:rPr>
          <w:rFonts w:ascii="Arial" w:hAnsi="Arial" w:cs="Arial"/>
          <w:sz w:val="22"/>
          <w:szCs w:val="22"/>
          <w:lang w:val="en-GB"/>
        </w:rPr>
        <w:t xml:space="preserve">address: </w:t>
      </w:r>
      <w:hyperlink r:id="rId11" w:history="1">
        <w:r w:rsidR="00F817A8" w:rsidRPr="0079252D">
          <w:rPr>
            <w:rStyle w:val="Hiperpovezava"/>
            <w:rFonts w:ascii="Arial" w:hAnsi="Arial" w:cs="Arial"/>
            <w:sz w:val="22"/>
            <w:szCs w:val="22"/>
            <w:lang w:val="en-GB"/>
          </w:rPr>
          <w:t>sord@dbr.si</w:t>
        </w:r>
      </w:hyperlink>
      <w:r w:rsidRPr="001F26C5">
        <w:rPr>
          <w:rFonts w:ascii="Arial" w:hAnsi="Arial" w:cs="Arial"/>
          <w:sz w:val="22"/>
          <w:szCs w:val="22"/>
          <w:lang w:val="en-GB"/>
        </w:rPr>
        <w:t>.</w:t>
      </w:r>
    </w:p>
    <w:p w14:paraId="1411AA91" w14:textId="77777777" w:rsidR="00FF4DF4" w:rsidRPr="001F26C5" w:rsidRDefault="00FF4DF4" w:rsidP="0074583D">
      <w:pPr>
        <w:pStyle w:val="Telobesedila"/>
        <w:ind w:left="360"/>
        <w:jc w:val="both"/>
        <w:rPr>
          <w:rFonts w:ascii="Arial" w:hAnsi="Arial" w:cs="Arial"/>
          <w:sz w:val="22"/>
          <w:szCs w:val="22"/>
          <w:lang w:val="en-GB"/>
        </w:rPr>
      </w:pPr>
      <w:r w:rsidRPr="001F26C5">
        <w:rPr>
          <w:rFonts w:ascii="Arial" w:hAnsi="Arial" w:cs="Arial"/>
          <w:sz w:val="22"/>
          <w:szCs w:val="22"/>
          <w:lang w:val="en-GB"/>
        </w:rPr>
        <w:t>There will be no public opening of tenders.</w:t>
      </w:r>
    </w:p>
    <w:p w14:paraId="04C93B3F" w14:textId="77777777" w:rsidR="00FF4DF4" w:rsidRPr="001F26C5" w:rsidRDefault="00FF4DF4" w:rsidP="00FF4DF4">
      <w:pPr>
        <w:pStyle w:val="Telobesedila"/>
        <w:numPr>
          <w:ilvl w:val="0"/>
          <w:numId w:val="11"/>
        </w:numPr>
        <w:suppressAutoHyphens w:val="0"/>
        <w:spacing w:after="0"/>
        <w:jc w:val="both"/>
        <w:rPr>
          <w:rFonts w:ascii="Arial" w:hAnsi="Arial" w:cs="Arial"/>
          <w:b/>
          <w:sz w:val="22"/>
          <w:szCs w:val="22"/>
          <w:u w:val="single"/>
          <w:lang w:val="en-GB"/>
        </w:rPr>
      </w:pPr>
      <w:r w:rsidRPr="001F26C5">
        <w:rPr>
          <w:rFonts w:ascii="Arial" w:hAnsi="Arial" w:cs="Arial"/>
          <w:b/>
          <w:sz w:val="22"/>
          <w:szCs w:val="22"/>
          <w:u w:val="single"/>
          <w:lang w:val="en-GB"/>
        </w:rPr>
        <w:t>Additional clarifications</w:t>
      </w:r>
    </w:p>
    <w:p w14:paraId="36F286B3" w14:textId="77777777" w:rsidR="00FF4DF4" w:rsidRPr="001F26C5" w:rsidRDefault="00FF4DF4" w:rsidP="0074583D">
      <w:pPr>
        <w:pStyle w:val="Telobesedila"/>
        <w:ind w:left="360"/>
        <w:jc w:val="both"/>
        <w:rPr>
          <w:rFonts w:ascii="Arial" w:hAnsi="Arial" w:cs="Arial"/>
          <w:sz w:val="22"/>
          <w:szCs w:val="22"/>
          <w:lang w:val="en-GB"/>
        </w:rPr>
      </w:pPr>
      <w:r w:rsidRPr="001F26C5">
        <w:rPr>
          <w:rFonts w:ascii="Arial" w:hAnsi="Arial" w:cs="Arial"/>
          <w:sz w:val="22"/>
          <w:szCs w:val="22"/>
          <w:lang w:val="en-GB"/>
        </w:rPr>
        <w:t>Tenderers can send their requests for additional clarifications with regard to the content of the Tender Documentation in writing to the electronic address of the contact persons designated in the Tender Notice for the award of the public contract and in the Invitation to Tender.</w:t>
      </w:r>
    </w:p>
    <w:p w14:paraId="11265E51" w14:textId="4F9B0B45" w:rsidR="00FF4DF4" w:rsidRPr="001F26C5" w:rsidRDefault="00FF4DF4" w:rsidP="00FF4DF4">
      <w:pPr>
        <w:pStyle w:val="Telobesedila"/>
        <w:ind w:left="360"/>
        <w:jc w:val="both"/>
        <w:rPr>
          <w:rFonts w:ascii="Arial" w:hAnsi="Arial" w:cs="Arial"/>
          <w:sz w:val="22"/>
          <w:szCs w:val="22"/>
          <w:lang w:val="en-GB"/>
        </w:rPr>
      </w:pPr>
      <w:r w:rsidRPr="001F26C5">
        <w:rPr>
          <w:rFonts w:ascii="Arial" w:hAnsi="Arial" w:cs="Arial"/>
          <w:sz w:val="22"/>
          <w:szCs w:val="22"/>
          <w:lang w:val="en-GB"/>
        </w:rPr>
        <w:t xml:space="preserve">The time line for a Tenderer to request additional clarifications with regard to the Tender Documentation is </w:t>
      </w:r>
      <w:r w:rsidR="00261ED5" w:rsidRPr="001F26C5">
        <w:rPr>
          <w:rFonts w:ascii="Arial" w:hAnsi="Arial" w:cs="Arial"/>
          <w:sz w:val="22"/>
          <w:szCs w:val="22"/>
          <w:lang w:val="en-GB"/>
        </w:rPr>
        <w:t>three</w:t>
      </w:r>
      <w:r w:rsidRPr="001F26C5">
        <w:rPr>
          <w:rFonts w:ascii="Arial" w:hAnsi="Arial" w:cs="Arial"/>
          <w:sz w:val="22"/>
          <w:szCs w:val="22"/>
          <w:lang w:val="en-GB"/>
        </w:rPr>
        <w:t xml:space="preserve"> days prior to the deadline for the submission of tenders.</w:t>
      </w:r>
    </w:p>
    <w:p w14:paraId="1050D227" w14:textId="4C8DD4FE" w:rsidR="00FF4DF4" w:rsidRPr="001F26C5" w:rsidRDefault="00FF4DF4" w:rsidP="0074583D">
      <w:pPr>
        <w:pStyle w:val="Telobesedila"/>
        <w:ind w:left="360"/>
        <w:jc w:val="both"/>
        <w:rPr>
          <w:rFonts w:ascii="Arial" w:hAnsi="Arial" w:cs="Arial"/>
          <w:sz w:val="22"/>
          <w:szCs w:val="22"/>
          <w:lang w:val="en-GB"/>
        </w:rPr>
      </w:pPr>
      <w:r w:rsidRPr="001F26C5">
        <w:rPr>
          <w:rFonts w:ascii="Arial" w:hAnsi="Arial" w:cs="Arial"/>
          <w:sz w:val="22"/>
          <w:szCs w:val="22"/>
          <w:lang w:val="en-GB"/>
        </w:rPr>
        <w:t xml:space="preserve">The contact person will reply to all questions received by the deadline referred to in the previous paragraph not later than within </w:t>
      </w:r>
      <w:r w:rsidR="00261ED5" w:rsidRPr="001F26C5">
        <w:rPr>
          <w:rFonts w:ascii="Arial" w:hAnsi="Arial" w:cs="Arial"/>
          <w:sz w:val="22"/>
          <w:szCs w:val="22"/>
          <w:lang w:val="en-GB"/>
        </w:rPr>
        <w:t>two</w:t>
      </w:r>
      <w:r w:rsidRPr="001F26C5">
        <w:rPr>
          <w:rFonts w:ascii="Arial" w:hAnsi="Arial" w:cs="Arial"/>
          <w:sz w:val="22"/>
          <w:szCs w:val="22"/>
          <w:lang w:val="en-GB"/>
        </w:rPr>
        <w:t xml:space="preserve"> day</w:t>
      </w:r>
      <w:r w:rsidR="00261ED5" w:rsidRPr="001F26C5">
        <w:rPr>
          <w:rFonts w:ascii="Arial" w:hAnsi="Arial" w:cs="Arial"/>
          <w:sz w:val="22"/>
          <w:szCs w:val="22"/>
          <w:lang w:val="en-GB"/>
        </w:rPr>
        <w:t>s</w:t>
      </w:r>
      <w:r w:rsidRPr="001F26C5">
        <w:rPr>
          <w:rFonts w:ascii="Arial" w:hAnsi="Arial" w:cs="Arial"/>
          <w:sz w:val="22"/>
          <w:szCs w:val="22"/>
          <w:lang w:val="en-GB"/>
        </w:rPr>
        <w:t xml:space="preserve"> prior to the expiry of the deadline for the submission of tenders.</w:t>
      </w:r>
    </w:p>
    <w:p w14:paraId="079ADB44" w14:textId="77777777" w:rsidR="00FF4DF4" w:rsidRPr="001F26C5" w:rsidRDefault="00FF4DF4" w:rsidP="00FF4DF4">
      <w:pPr>
        <w:pStyle w:val="Telobesedila"/>
        <w:numPr>
          <w:ilvl w:val="0"/>
          <w:numId w:val="11"/>
        </w:numPr>
        <w:suppressAutoHyphens w:val="0"/>
        <w:spacing w:after="0"/>
        <w:jc w:val="both"/>
        <w:rPr>
          <w:rFonts w:ascii="Arial" w:hAnsi="Arial" w:cs="Arial"/>
          <w:b/>
          <w:sz w:val="22"/>
          <w:szCs w:val="22"/>
          <w:u w:val="single"/>
          <w:lang w:val="en-GB"/>
        </w:rPr>
      </w:pPr>
      <w:r w:rsidRPr="001F26C5">
        <w:rPr>
          <w:rFonts w:ascii="Arial" w:hAnsi="Arial" w:cs="Arial"/>
          <w:b/>
          <w:sz w:val="22"/>
          <w:szCs w:val="22"/>
          <w:u w:val="single"/>
          <w:lang w:val="en-GB"/>
        </w:rPr>
        <w:t>Modifications and amendments to the Tender Documentation</w:t>
      </w:r>
    </w:p>
    <w:p w14:paraId="5ADA82EA" w14:textId="7830FE98" w:rsidR="00FF4DF4" w:rsidRPr="001F26C5" w:rsidRDefault="00FF4DF4" w:rsidP="0074583D">
      <w:pPr>
        <w:pStyle w:val="Telobesedila"/>
        <w:ind w:left="360"/>
        <w:jc w:val="both"/>
        <w:rPr>
          <w:rFonts w:ascii="Arial" w:hAnsi="Arial" w:cs="Arial"/>
          <w:sz w:val="22"/>
          <w:szCs w:val="22"/>
          <w:lang w:val="en-GB"/>
        </w:rPr>
      </w:pPr>
      <w:r w:rsidRPr="001F26C5">
        <w:rPr>
          <w:rFonts w:ascii="Arial" w:hAnsi="Arial" w:cs="Arial"/>
          <w:sz w:val="22"/>
          <w:szCs w:val="22"/>
          <w:lang w:val="en-GB"/>
        </w:rPr>
        <w:t>The Contracting Authority may by the final date for the receipt of tenders, modify and amend the Tender Documentation. The Contracting Authority will publish on his home page any and all modifications and amendments to the Tender Documentation. Should that prove necessary, the Contracting Authority will extend the deadline for the submission of tenders and in that event the Contracting Authority’s rights and obligations shall be rescheduled to reflect the new time line made after the extension of the deadline for the submission of tenders.</w:t>
      </w:r>
    </w:p>
    <w:p w14:paraId="0AA403C2" w14:textId="77777777" w:rsidR="00261ED5" w:rsidRPr="001F26C5" w:rsidRDefault="00261ED5" w:rsidP="0074583D">
      <w:pPr>
        <w:pStyle w:val="Telobesedila"/>
        <w:ind w:left="360"/>
        <w:jc w:val="both"/>
        <w:rPr>
          <w:rFonts w:ascii="Arial" w:hAnsi="Arial" w:cs="Arial"/>
          <w:sz w:val="22"/>
          <w:szCs w:val="22"/>
          <w:lang w:val="en-GB"/>
        </w:rPr>
      </w:pPr>
    </w:p>
    <w:p w14:paraId="0BDD223A" w14:textId="77777777" w:rsidR="00FF4DF4" w:rsidRPr="001F26C5" w:rsidRDefault="00FF4DF4" w:rsidP="00FF4DF4">
      <w:pPr>
        <w:pStyle w:val="Telobesedila"/>
        <w:numPr>
          <w:ilvl w:val="0"/>
          <w:numId w:val="11"/>
        </w:numPr>
        <w:suppressAutoHyphens w:val="0"/>
        <w:spacing w:after="0"/>
        <w:jc w:val="both"/>
        <w:rPr>
          <w:rFonts w:ascii="Arial" w:hAnsi="Arial" w:cs="Arial"/>
          <w:b/>
          <w:sz w:val="22"/>
          <w:szCs w:val="22"/>
          <w:lang w:val="en-GB"/>
        </w:rPr>
      </w:pPr>
      <w:r w:rsidRPr="001F26C5">
        <w:rPr>
          <w:rFonts w:ascii="Arial" w:hAnsi="Arial" w:cs="Arial"/>
          <w:b/>
          <w:sz w:val="22"/>
          <w:szCs w:val="22"/>
          <w:u w:val="single"/>
          <w:lang w:val="en-GB"/>
        </w:rPr>
        <w:lastRenderedPageBreak/>
        <w:t>Corrections and withdrawal of tenders</w:t>
      </w:r>
    </w:p>
    <w:p w14:paraId="3D76CF08" w14:textId="77777777" w:rsidR="00FF4DF4" w:rsidRPr="001F26C5" w:rsidRDefault="00FF4DF4" w:rsidP="00FF4DF4">
      <w:pPr>
        <w:pStyle w:val="Telobesedila"/>
        <w:ind w:left="360"/>
        <w:jc w:val="both"/>
        <w:rPr>
          <w:rFonts w:ascii="Arial" w:hAnsi="Arial" w:cs="Arial"/>
          <w:sz w:val="22"/>
          <w:szCs w:val="22"/>
          <w:lang w:val="en-GB"/>
        </w:rPr>
      </w:pPr>
      <w:r w:rsidRPr="001F26C5">
        <w:rPr>
          <w:rFonts w:ascii="Arial" w:hAnsi="Arial" w:cs="Arial"/>
          <w:sz w:val="22"/>
          <w:szCs w:val="22"/>
          <w:lang w:val="en-GB"/>
        </w:rPr>
        <w:t>Tenderer are allowed to withdraw, amend or replace their tenders until the deadline for the submission of tenders has expired. Tenderers must equip any and all corrections of errors, modifications or amendments to tenders with the company seal and the signature of the person authorised for tender signing.</w:t>
      </w:r>
      <w:r w:rsidR="00561C27" w:rsidRPr="001F26C5">
        <w:rPr>
          <w:rFonts w:ascii="Arial" w:hAnsi="Arial" w:cs="Arial"/>
          <w:sz w:val="22"/>
          <w:szCs w:val="22"/>
          <w:lang w:val="en-GB"/>
        </w:rPr>
        <w:t xml:space="preserve"> In </w:t>
      </w:r>
      <w:r w:rsidR="009D311D" w:rsidRPr="001F26C5">
        <w:rPr>
          <w:rFonts w:ascii="Arial" w:hAnsi="Arial" w:cs="Arial"/>
          <w:sz w:val="22"/>
          <w:szCs w:val="22"/>
          <w:lang w:val="en-GB"/>
        </w:rPr>
        <w:t>the event that</w:t>
      </w:r>
      <w:r w:rsidR="00561C27" w:rsidRPr="001F26C5">
        <w:rPr>
          <w:rFonts w:ascii="Arial" w:hAnsi="Arial" w:cs="Arial"/>
          <w:sz w:val="22"/>
          <w:szCs w:val="22"/>
          <w:lang w:val="en-GB"/>
        </w:rPr>
        <w:t xml:space="preserve"> the Tenderer submit</w:t>
      </w:r>
      <w:r w:rsidR="009D311D" w:rsidRPr="001F26C5">
        <w:rPr>
          <w:rFonts w:ascii="Arial" w:hAnsi="Arial" w:cs="Arial"/>
          <w:sz w:val="22"/>
          <w:szCs w:val="22"/>
          <w:lang w:val="en-GB"/>
        </w:rPr>
        <w:t>s</w:t>
      </w:r>
      <w:r w:rsidR="00561C27" w:rsidRPr="001F26C5">
        <w:rPr>
          <w:rFonts w:ascii="Arial" w:hAnsi="Arial" w:cs="Arial"/>
          <w:sz w:val="22"/>
          <w:szCs w:val="22"/>
          <w:lang w:val="en-GB"/>
        </w:rPr>
        <w:t xml:space="preserve"> more tenders, the last </w:t>
      </w:r>
      <w:r w:rsidR="009D311D" w:rsidRPr="001F26C5">
        <w:rPr>
          <w:rFonts w:ascii="Arial" w:hAnsi="Arial" w:cs="Arial"/>
          <w:sz w:val="22"/>
          <w:szCs w:val="22"/>
          <w:lang w:val="en-GB"/>
        </w:rPr>
        <w:t>tender received will be valid.</w:t>
      </w:r>
      <w:r w:rsidR="00561C27" w:rsidRPr="001F26C5">
        <w:rPr>
          <w:rFonts w:ascii="Arial" w:hAnsi="Arial" w:cs="Arial"/>
          <w:sz w:val="22"/>
          <w:szCs w:val="22"/>
          <w:lang w:val="en-GB"/>
        </w:rPr>
        <w:t xml:space="preserve"> </w:t>
      </w:r>
    </w:p>
    <w:p w14:paraId="6DB484BD" w14:textId="77777777" w:rsidR="00FF4DF4" w:rsidRPr="001F26C5" w:rsidRDefault="00FF4DF4" w:rsidP="00FF4DF4">
      <w:pPr>
        <w:pStyle w:val="Telobesedila"/>
        <w:numPr>
          <w:ilvl w:val="0"/>
          <w:numId w:val="11"/>
        </w:numPr>
        <w:suppressAutoHyphens w:val="0"/>
        <w:spacing w:after="0"/>
        <w:jc w:val="both"/>
        <w:rPr>
          <w:rFonts w:ascii="Arial" w:hAnsi="Arial" w:cs="Arial"/>
          <w:b/>
          <w:sz w:val="22"/>
          <w:szCs w:val="22"/>
          <w:u w:val="single"/>
          <w:lang w:val="en-GB"/>
        </w:rPr>
      </w:pPr>
      <w:r w:rsidRPr="001F26C5">
        <w:rPr>
          <w:rFonts w:ascii="Arial" w:hAnsi="Arial" w:cs="Arial"/>
          <w:b/>
          <w:sz w:val="22"/>
          <w:szCs w:val="22"/>
          <w:u w:val="single"/>
          <w:lang w:val="en-GB"/>
        </w:rPr>
        <w:t>Terms and conditions for the recognition of aptitude (eligibility)</w:t>
      </w:r>
    </w:p>
    <w:p w14:paraId="415540F2" w14:textId="1533C9AF" w:rsidR="009D311D" w:rsidRPr="001F26C5" w:rsidRDefault="00FF4DF4" w:rsidP="009D311D">
      <w:pPr>
        <w:pStyle w:val="Telobesedila"/>
        <w:ind w:left="360"/>
        <w:jc w:val="both"/>
        <w:rPr>
          <w:rFonts w:ascii="Arial" w:hAnsi="Arial" w:cs="Arial"/>
          <w:sz w:val="22"/>
          <w:szCs w:val="22"/>
          <w:lang w:val="en-GB"/>
        </w:rPr>
      </w:pPr>
      <w:r w:rsidRPr="001F26C5">
        <w:rPr>
          <w:rFonts w:ascii="Arial" w:hAnsi="Arial" w:cs="Arial"/>
          <w:sz w:val="22"/>
          <w:szCs w:val="22"/>
          <w:lang w:val="en-GB"/>
        </w:rPr>
        <w:t>In order to be eligible to participate in this public tender, Tenderers must comply with the requirements</w:t>
      </w:r>
      <w:r w:rsidR="009D311D" w:rsidRPr="001F26C5">
        <w:rPr>
          <w:rFonts w:ascii="Arial" w:hAnsi="Arial" w:cs="Arial"/>
          <w:sz w:val="22"/>
          <w:szCs w:val="22"/>
          <w:lang w:val="en-GB"/>
        </w:rPr>
        <w:t xml:space="preserve"> set out in Appendix </w:t>
      </w:r>
      <w:r w:rsidR="00261ED5" w:rsidRPr="001F26C5">
        <w:rPr>
          <w:rFonts w:ascii="Arial" w:hAnsi="Arial" w:cs="Arial"/>
          <w:sz w:val="22"/>
          <w:szCs w:val="22"/>
          <w:lang w:val="en-GB"/>
        </w:rPr>
        <w:t>7</w:t>
      </w:r>
      <w:r w:rsidR="009D311D" w:rsidRPr="001F26C5">
        <w:rPr>
          <w:rFonts w:ascii="Arial" w:hAnsi="Arial" w:cs="Arial"/>
          <w:sz w:val="22"/>
          <w:szCs w:val="22"/>
          <w:lang w:val="en-GB"/>
        </w:rPr>
        <w:t xml:space="preserve">, which the bidder confirms by signing the </w:t>
      </w:r>
      <w:r w:rsidR="0066239B" w:rsidRPr="001F26C5">
        <w:rPr>
          <w:rFonts w:ascii="Arial" w:hAnsi="Arial" w:cs="Arial"/>
          <w:sz w:val="22"/>
          <w:szCs w:val="22"/>
          <w:lang w:val="en-GB"/>
        </w:rPr>
        <w:t>Appendix 6</w:t>
      </w:r>
      <w:r w:rsidR="009D311D" w:rsidRPr="001F26C5">
        <w:rPr>
          <w:rFonts w:ascii="Arial" w:hAnsi="Arial" w:cs="Arial"/>
          <w:sz w:val="22"/>
          <w:szCs w:val="22"/>
          <w:lang w:val="en-GB"/>
        </w:rPr>
        <w:t>.</w:t>
      </w:r>
    </w:p>
    <w:p w14:paraId="7EA9482C" w14:textId="77777777" w:rsidR="00FF4DF4" w:rsidRPr="001F26C5" w:rsidRDefault="00FF4DF4" w:rsidP="0066239B">
      <w:pPr>
        <w:pStyle w:val="Telobesedila"/>
        <w:numPr>
          <w:ilvl w:val="0"/>
          <w:numId w:val="11"/>
        </w:numPr>
        <w:suppressAutoHyphens w:val="0"/>
        <w:jc w:val="both"/>
        <w:rPr>
          <w:rFonts w:ascii="Arial" w:hAnsi="Arial" w:cs="Arial"/>
          <w:b/>
          <w:sz w:val="22"/>
          <w:szCs w:val="22"/>
          <w:lang w:val="en-GB"/>
        </w:rPr>
      </w:pPr>
      <w:r w:rsidRPr="001F26C5">
        <w:rPr>
          <w:rFonts w:ascii="Arial" w:hAnsi="Arial" w:cs="Arial"/>
          <w:b/>
          <w:sz w:val="22"/>
          <w:szCs w:val="22"/>
          <w:lang w:val="en-GB"/>
        </w:rPr>
        <w:t xml:space="preserve">Financial guarantees: </w:t>
      </w:r>
    </w:p>
    <w:p w14:paraId="3F42AC08" w14:textId="77777777" w:rsidR="00FF4DF4" w:rsidRPr="001F26C5" w:rsidRDefault="0066239B" w:rsidP="00FF4DF4">
      <w:pPr>
        <w:pStyle w:val="Telobesedila"/>
        <w:ind w:firstLine="360"/>
        <w:jc w:val="both"/>
        <w:rPr>
          <w:rFonts w:ascii="Arial" w:hAnsi="Arial" w:cs="Arial"/>
          <w:bCs/>
          <w:iCs/>
          <w:sz w:val="22"/>
          <w:szCs w:val="22"/>
          <w:u w:val="single"/>
          <w:lang w:val="en-GB"/>
        </w:rPr>
      </w:pPr>
      <w:r w:rsidRPr="001F26C5">
        <w:rPr>
          <w:rFonts w:ascii="Arial" w:hAnsi="Arial" w:cs="Arial"/>
          <w:bCs/>
          <w:iCs/>
          <w:sz w:val="22"/>
          <w:szCs w:val="22"/>
          <w:u w:val="single"/>
          <w:lang w:val="en-GB"/>
        </w:rPr>
        <w:t>a</w:t>
      </w:r>
      <w:r w:rsidR="00FF4DF4" w:rsidRPr="001F26C5">
        <w:rPr>
          <w:rFonts w:ascii="Arial" w:hAnsi="Arial" w:cs="Arial"/>
          <w:bCs/>
          <w:iCs/>
          <w:sz w:val="22"/>
          <w:szCs w:val="22"/>
          <w:u w:val="single"/>
          <w:lang w:val="en-GB"/>
        </w:rPr>
        <w:t>/</w:t>
      </w:r>
      <w:r w:rsidR="004A0A41" w:rsidRPr="001F26C5">
        <w:rPr>
          <w:rFonts w:ascii="Arial" w:hAnsi="Arial" w:cs="Arial"/>
          <w:bCs/>
          <w:iCs/>
          <w:sz w:val="22"/>
          <w:szCs w:val="22"/>
          <w:u w:val="single"/>
          <w:lang w:val="en-GB"/>
        </w:rPr>
        <w:t xml:space="preserve"> </w:t>
      </w:r>
      <w:r w:rsidR="00FF4DF4" w:rsidRPr="001F26C5">
        <w:rPr>
          <w:rFonts w:ascii="Arial" w:hAnsi="Arial" w:cs="Arial"/>
          <w:bCs/>
          <w:iCs/>
          <w:sz w:val="22"/>
          <w:szCs w:val="22"/>
          <w:u w:val="single"/>
          <w:lang w:val="en-GB"/>
        </w:rPr>
        <w:t>Financial security (guarantee) for the purchased oil product</w:t>
      </w:r>
    </w:p>
    <w:p w14:paraId="7BCE860B" w14:textId="77777777" w:rsidR="00FF4DF4" w:rsidRPr="001F26C5" w:rsidRDefault="00FF4DF4" w:rsidP="00FF4DF4">
      <w:pPr>
        <w:ind w:left="360"/>
        <w:jc w:val="both"/>
        <w:rPr>
          <w:rFonts w:ascii="Arial" w:hAnsi="Arial" w:cs="Arial"/>
          <w:bCs/>
          <w:iCs/>
          <w:sz w:val="22"/>
          <w:szCs w:val="22"/>
          <w:lang w:val="en-GB"/>
        </w:rPr>
      </w:pPr>
      <w:r w:rsidRPr="001F26C5">
        <w:rPr>
          <w:rFonts w:ascii="Arial" w:hAnsi="Arial" w:cs="Arial"/>
          <w:bCs/>
          <w:iCs/>
          <w:sz w:val="22"/>
          <w:szCs w:val="22"/>
          <w:lang w:val="en-GB"/>
        </w:rPr>
        <w:t>See Appendix 5 – Draft on sales contract</w:t>
      </w:r>
    </w:p>
    <w:p w14:paraId="3CF95DB7" w14:textId="77777777" w:rsidR="00FF4DF4" w:rsidRPr="001F26C5" w:rsidRDefault="00FF4DF4" w:rsidP="00FF4DF4">
      <w:pPr>
        <w:ind w:left="360"/>
        <w:jc w:val="both"/>
        <w:rPr>
          <w:rFonts w:ascii="Arial" w:hAnsi="Arial" w:cs="Arial"/>
          <w:bCs/>
          <w:iCs/>
          <w:sz w:val="22"/>
          <w:szCs w:val="22"/>
          <w:lang w:val="en-GB"/>
        </w:rPr>
      </w:pPr>
    </w:p>
    <w:p w14:paraId="42D2FC01" w14:textId="77777777" w:rsidR="00FF4DF4" w:rsidRPr="001F26C5" w:rsidRDefault="00FF4DF4" w:rsidP="00FF4DF4">
      <w:pPr>
        <w:pStyle w:val="Telobesedila"/>
        <w:numPr>
          <w:ilvl w:val="0"/>
          <w:numId w:val="11"/>
        </w:numPr>
        <w:suppressAutoHyphens w:val="0"/>
        <w:spacing w:after="0"/>
        <w:jc w:val="both"/>
        <w:rPr>
          <w:rFonts w:ascii="Arial" w:hAnsi="Arial" w:cs="Arial"/>
          <w:b/>
          <w:sz w:val="22"/>
          <w:szCs w:val="22"/>
          <w:u w:val="single"/>
          <w:lang w:val="en-GB"/>
        </w:rPr>
      </w:pPr>
      <w:r w:rsidRPr="001F26C5">
        <w:rPr>
          <w:rFonts w:ascii="Arial" w:hAnsi="Arial" w:cs="Arial"/>
          <w:b/>
          <w:sz w:val="22"/>
          <w:szCs w:val="22"/>
          <w:u w:val="single"/>
          <w:lang w:val="en-GB"/>
        </w:rPr>
        <w:t>Award criteria</w:t>
      </w:r>
    </w:p>
    <w:p w14:paraId="331A8490" w14:textId="77777777" w:rsidR="00FF4DF4" w:rsidRPr="001F26C5" w:rsidRDefault="00FF4DF4" w:rsidP="0066239B">
      <w:pPr>
        <w:pStyle w:val="Telobesedila"/>
        <w:ind w:left="360"/>
        <w:jc w:val="both"/>
        <w:rPr>
          <w:rFonts w:ascii="Arial" w:hAnsi="Arial" w:cs="Arial"/>
          <w:sz w:val="22"/>
          <w:szCs w:val="22"/>
          <w:lang w:val="en-GB"/>
        </w:rPr>
      </w:pPr>
      <w:r w:rsidRPr="001F26C5">
        <w:rPr>
          <w:rFonts w:ascii="Arial" w:hAnsi="Arial" w:cs="Arial"/>
          <w:sz w:val="22"/>
          <w:szCs w:val="22"/>
          <w:lang w:val="en-GB"/>
        </w:rPr>
        <w:t>For the purpose of selecting the most successful tenderer of the Oil Product the sole selection criterion shall be the highest purchase price in EUR per litre excl. VAT and other taxes and duties.</w:t>
      </w:r>
    </w:p>
    <w:p w14:paraId="1B5C45C2" w14:textId="77777777" w:rsidR="00FF4DF4" w:rsidRPr="001F26C5" w:rsidRDefault="00FF4DF4" w:rsidP="0066239B">
      <w:pPr>
        <w:pStyle w:val="Telobesedila"/>
        <w:ind w:left="360"/>
        <w:jc w:val="both"/>
        <w:rPr>
          <w:rFonts w:ascii="Arial" w:hAnsi="Arial" w:cs="Arial"/>
          <w:sz w:val="22"/>
          <w:szCs w:val="22"/>
          <w:lang w:val="en-GB"/>
        </w:rPr>
      </w:pPr>
      <w:r w:rsidRPr="001F26C5">
        <w:rPr>
          <w:rFonts w:ascii="Arial" w:hAnsi="Arial" w:cs="Arial"/>
          <w:sz w:val="22"/>
          <w:szCs w:val="22"/>
          <w:lang w:val="en-GB"/>
        </w:rPr>
        <w:t>The price must include all costs arising from and in connection with the performance of this public contract.</w:t>
      </w:r>
    </w:p>
    <w:p w14:paraId="3DECD4DB" w14:textId="77777777" w:rsidR="00FF4DF4" w:rsidRPr="001F26C5" w:rsidRDefault="00FF4DF4" w:rsidP="00FF4DF4">
      <w:pPr>
        <w:pStyle w:val="Telobesedila"/>
        <w:spacing w:after="240"/>
        <w:ind w:left="357"/>
        <w:jc w:val="both"/>
        <w:rPr>
          <w:rFonts w:ascii="Arial" w:hAnsi="Arial" w:cs="Arial"/>
          <w:sz w:val="22"/>
          <w:szCs w:val="22"/>
          <w:lang w:val="en-GB"/>
        </w:rPr>
      </w:pPr>
      <w:r w:rsidRPr="001F26C5">
        <w:rPr>
          <w:rFonts w:ascii="Arial" w:hAnsi="Arial" w:cs="Arial"/>
          <w:sz w:val="22"/>
          <w:szCs w:val="22"/>
          <w:lang w:val="en-GB"/>
        </w:rPr>
        <w:t xml:space="preserve">The price at which the Tenderer will purchase the oil product, the property of the Contracting Authority, must reflect the market conditions. </w:t>
      </w:r>
    </w:p>
    <w:p w14:paraId="41AEA3EF" w14:textId="77777777" w:rsidR="00FF4DF4" w:rsidRPr="001F26C5" w:rsidRDefault="00FF4DF4" w:rsidP="00FF4DF4">
      <w:pPr>
        <w:pStyle w:val="Telobesedila-zamik3"/>
        <w:numPr>
          <w:ilvl w:val="0"/>
          <w:numId w:val="11"/>
        </w:numPr>
        <w:suppressAutoHyphens w:val="0"/>
        <w:spacing w:after="0"/>
        <w:jc w:val="both"/>
        <w:rPr>
          <w:rFonts w:ascii="Arial" w:hAnsi="Arial" w:cs="Arial"/>
          <w:b/>
          <w:sz w:val="22"/>
          <w:szCs w:val="22"/>
          <w:u w:val="single"/>
          <w:lang w:val="en-GB"/>
        </w:rPr>
      </w:pPr>
      <w:r w:rsidRPr="001F26C5">
        <w:rPr>
          <w:rFonts w:ascii="Arial" w:hAnsi="Arial" w:cs="Arial"/>
          <w:b/>
          <w:sz w:val="22"/>
          <w:szCs w:val="22"/>
          <w:u w:val="single"/>
          <w:lang w:val="en-GB"/>
        </w:rPr>
        <w:t>Calculation of the price:</w:t>
      </w:r>
    </w:p>
    <w:p w14:paraId="63D3E183" w14:textId="77777777" w:rsidR="00FF4DF4" w:rsidRPr="001F26C5" w:rsidRDefault="0066239B" w:rsidP="004A0A41">
      <w:pPr>
        <w:widowControl w:val="0"/>
        <w:autoSpaceDE w:val="0"/>
        <w:autoSpaceDN w:val="0"/>
        <w:adjustRightInd w:val="0"/>
        <w:spacing w:line="54" w:lineRule="atLeast"/>
        <w:ind w:left="360"/>
        <w:jc w:val="both"/>
        <w:rPr>
          <w:rFonts w:ascii="Arial" w:hAnsi="Arial" w:cs="Arial"/>
          <w:sz w:val="22"/>
          <w:szCs w:val="22"/>
          <w:lang w:val="en-GB"/>
        </w:rPr>
      </w:pPr>
      <w:r w:rsidRPr="001F26C5">
        <w:rPr>
          <w:rFonts w:ascii="Arial" w:hAnsi="Arial" w:cs="Arial"/>
          <w:sz w:val="22"/>
          <w:szCs w:val="22"/>
          <w:lang w:val="en-GB"/>
        </w:rPr>
        <w:t>Accor</w:t>
      </w:r>
      <w:r w:rsidR="005F09D4" w:rsidRPr="001F26C5">
        <w:rPr>
          <w:rFonts w:ascii="Arial" w:hAnsi="Arial" w:cs="Arial"/>
          <w:sz w:val="22"/>
          <w:szCs w:val="22"/>
          <w:lang w:val="en-GB"/>
        </w:rPr>
        <w:t>d</w:t>
      </w:r>
      <w:r w:rsidRPr="001F26C5">
        <w:rPr>
          <w:rFonts w:ascii="Arial" w:hAnsi="Arial" w:cs="Arial"/>
          <w:sz w:val="22"/>
          <w:szCs w:val="22"/>
          <w:lang w:val="en-GB"/>
        </w:rPr>
        <w:t xml:space="preserve">ing to the Appendix 4 </w:t>
      </w:r>
      <w:r w:rsidR="005F09D4" w:rsidRPr="001F26C5">
        <w:rPr>
          <w:rFonts w:ascii="Arial" w:hAnsi="Arial" w:cs="Arial"/>
          <w:sz w:val="22"/>
          <w:szCs w:val="22"/>
          <w:lang w:val="en-GB"/>
        </w:rPr>
        <w:t>–</w:t>
      </w:r>
      <w:r w:rsidRPr="001F26C5">
        <w:rPr>
          <w:rFonts w:ascii="Arial" w:hAnsi="Arial" w:cs="Arial"/>
          <w:sz w:val="22"/>
          <w:szCs w:val="22"/>
          <w:lang w:val="en-GB"/>
        </w:rPr>
        <w:t xml:space="preserve"> </w:t>
      </w:r>
      <w:r w:rsidR="005F09D4" w:rsidRPr="001F26C5">
        <w:rPr>
          <w:rFonts w:ascii="Arial" w:hAnsi="Arial" w:cs="Arial"/>
          <w:sz w:val="22"/>
          <w:szCs w:val="22"/>
          <w:lang w:val="en-GB"/>
        </w:rPr>
        <w:t>Offer Form</w:t>
      </w:r>
    </w:p>
    <w:p w14:paraId="527F48B0" w14:textId="77777777" w:rsidR="004A0A41" w:rsidRPr="001F26C5" w:rsidRDefault="004A0A41" w:rsidP="004A0A41">
      <w:pPr>
        <w:widowControl w:val="0"/>
        <w:autoSpaceDE w:val="0"/>
        <w:autoSpaceDN w:val="0"/>
        <w:adjustRightInd w:val="0"/>
        <w:spacing w:line="54" w:lineRule="atLeast"/>
        <w:ind w:left="360"/>
        <w:jc w:val="both"/>
        <w:rPr>
          <w:rFonts w:ascii="Arial" w:hAnsi="Arial" w:cs="Arial"/>
          <w:sz w:val="22"/>
          <w:szCs w:val="22"/>
          <w:lang w:val="en-GB"/>
        </w:rPr>
      </w:pPr>
    </w:p>
    <w:p w14:paraId="78146991" w14:textId="77777777" w:rsidR="007C67C6" w:rsidRPr="001F26C5" w:rsidRDefault="007C67C6" w:rsidP="007C67C6">
      <w:pPr>
        <w:pStyle w:val="Telobesedila-zamik3"/>
        <w:numPr>
          <w:ilvl w:val="0"/>
          <w:numId w:val="11"/>
        </w:numPr>
        <w:suppressAutoHyphens w:val="0"/>
        <w:spacing w:after="0"/>
        <w:jc w:val="both"/>
        <w:rPr>
          <w:rFonts w:ascii="Arial" w:hAnsi="Arial" w:cs="Arial"/>
          <w:b/>
          <w:sz w:val="22"/>
          <w:szCs w:val="22"/>
          <w:u w:val="single"/>
          <w:lang w:val="en-GB"/>
        </w:rPr>
      </w:pPr>
      <w:r w:rsidRPr="001F26C5">
        <w:rPr>
          <w:rFonts w:ascii="Arial" w:hAnsi="Arial" w:cs="Arial"/>
          <w:b/>
          <w:sz w:val="22"/>
          <w:szCs w:val="22"/>
          <w:u w:val="single"/>
          <w:lang w:val="en-GB"/>
        </w:rPr>
        <w:t>Method of calculating the value for the guarantee for payment of goods and/or pro forma invoice:</w:t>
      </w:r>
    </w:p>
    <w:p w14:paraId="4222D384" w14:textId="77777777" w:rsidR="007C67C6" w:rsidRPr="001F26C5" w:rsidRDefault="007C67C6" w:rsidP="007C67C6">
      <w:pPr>
        <w:pStyle w:val="Telobesedila"/>
        <w:ind w:left="360"/>
        <w:jc w:val="both"/>
        <w:rPr>
          <w:rFonts w:ascii="Arial" w:hAnsi="Arial" w:cs="Arial"/>
          <w:sz w:val="22"/>
          <w:szCs w:val="22"/>
          <w:lang w:val="en-GB"/>
        </w:rPr>
      </w:pPr>
      <w:r w:rsidRPr="001F26C5">
        <w:rPr>
          <w:rFonts w:ascii="Arial" w:hAnsi="Arial" w:cs="Arial"/>
          <w:sz w:val="22"/>
          <w:szCs w:val="22"/>
          <w:lang w:val="en-GB"/>
        </w:rPr>
        <w:t>The value of goods for the guarantee for payment and/or pro forma invoice shall be calculated in accordance with Appendix 5 – Draft contract for the sale of goods.</w:t>
      </w:r>
    </w:p>
    <w:p w14:paraId="4D1941E6" w14:textId="77777777" w:rsidR="00FF4DF4" w:rsidRPr="001F26C5" w:rsidRDefault="00FF4DF4" w:rsidP="00FF4DF4">
      <w:pPr>
        <w:pStyle w:val="Telobesedila-zamik3"/>
        <w:numPr>
          <w:ilvl w:val="0"/>
          <w:numId w:val="11"/>
        </w:numPr>
        <w:suppressAutoHyphens w:val="0"/>
        <w:spacing w:after="0"/>
        <w:jc w:val="both"/>
        <w:rPr>
          <w:rFonts w:ascii="Arial" w:hAnsi="Arial" w:cs="Arial"/>
          <w:b/>
          <w:sz w:val="22"/>
          <w:szCs w:val="22"/>
          <w:u w:val="single"/>
          <w:lang w:val="en-GB"/>
        </w:rPr>
      </w:pPr>
      <w:r w:rsidRPr="001F26C5">
        <w:rPr>
          <w:rFonts w:ascii="Arial" w:hAnsi="Arial" w:cs="Arial"/>
          <w:b/>
          <w:sz w:val="22"/>
          <w:szCs w:val="22"/>
          <w:u w:val="single"/>
          <w:lang w:val="en-GB"/>
        </w:rPr>
        <w:t>The seller’s special conditions i.e. requirements</w:t>
      </w:r>
    </w:p>
    <w:p w14:paraId="5D01F151" w14:textId="77777777" w:rsidR="00FF4DF4" w:rsidRPr="001F26C5" w:rsidRDefault="00FF4DF4" w:rsidP="00FF4DF4">
      <w:pPr>
        <w:pStyle w:val="Telobesedila"/>
        <w:numPr>
          <w:ilvl w:val="0"/>
          <w:numId w:val="12"/>
        </w:numPr>
        <w:suppressAutoHyphens w:val="0"/>
        <w:spacing w:after="0"/>
        <w:jc w:val="both"/>
        <w:rPr>
          <w:rFonts w:ascii="Arial" w:hAnsi="Arial" w:cs="Arial"/>
          <w:b/>
          <w:i/>
          <w:color w:val="000000"/>
          <w:sz w:val="22"/>
          <w:szCs w:val="22"/>
          <w:lang w:val="en-GB"/>
        </w:rPr>
      </w:pPr>
      <w:r w:rsidRPr="001F26C5">
        <w:rPr>
          <w:rFonts w:ascii="Arial" w:hAnsi="Arial" w:cs="Arial"/>
          <w:b/>
          <w:i/>
          <w:color w:val="000000"/>
          <w:sz w:val="22"/>
          <w:szCs w:val="22"/>
          <w:lang w:val="en-GB"/>
        </w:rPr>
        <w:t>The sale is only possible under suspension of excise duty (</w:t>
      </w:r>
      <w:proofErr w:type="spellStart"/>
      <w:r w:rsidRPr="001F26C5">
        <w:rPr>
          <w:rFonts w:ascii="Arial" w:hAnsi="Arial" w:cs="Arial"/>
          <w:b/>
          <w:i/>
          <w:color w:val="000000"/>
          <w:sz w:val="22"/>
          <w:szCs w:val="22"/>
          <w:lang w:val="en-GB"/>
        </w:rPr>
        <w:t>unversteuert</w:t>
      </w:r>
      <w:proofErr w:type="spellEnd"/>
      <w:r w:rsidRPr="001F26C5">
        <w:rPr>
          <w:rFonts w:ascii="Arial" w:hAnsi="Arial" w:cs="Arial"/>
          <w:b/>
          <w:i/>
          <w:color w:val="000000"/>
          <w:sz w:val="22"/>
          <w:szCs w:val="22"/>
          <w:lang w:val="en-GB"/>
        </w:rPr>
        <w:t>) covered with an electronic administrative document</w:t>
      </w:r>
    </w:p>
    <w:p w14:paraId="2E938552" w14:textId="261706F7" w:rsidR="00FF4DF4" w:rsidRPr="001F26C5" w:rsidRDefault="00FF4DF4" w:rsidP="00FF4DF4">
      <w:pPr>
        <w:pStyle w:val="Telobesedila"/>
        <w:numPr>
          <w:ilvl w:val="0"/>
          <w:numId w:val="12"/>
        </w:numPr>
        <w:suppressAutoHyphens w:val="0"/>
        <w:spacing w:after="0"/>
        <w:jc w:val="both"/>
        <w:rPr>
          <w:rFonts w:ascii="Arial" w:hAnsi="Arial" w:cs="Arial"/>
          <w:b/>
          <w:i/>
          <w:color w:val="000000"/>
          <w:sz w:val="22"/>
          <w:szCs w:val="22"/>
          <w:lang w:val="en-GB"/>
        </w:rPr>
      </w:pPr>
      <w:proofErr w:type="spellStart"/>
      <w:r w:rsidRPr="001F26C5">
        <w:rPr>
          <w:rFonts w:ascii="Arial" w:hAnsi="Arial" w:cs="Arial"/>
          <w:b/>
          <w:i/>
          <w:color w:val="000000"/>
          <w:sz w:val="22"/>
          <w:szCs w:val="22"/>
          <w:lang w:val="en-GB"/>
        </w:rPr>
        <w:t>gasfuel</w:t>
      </w:r>
      <w:proofErr w:type="spellEnd"/>
      <w:r w:rsidRPr="001F26C5">
        <w:rPr>
          <w:rFonts w:ascii="Arial" w:hAnsi="Arial" w:cs="Arial"/>
          <w:b/>
          <w:i/>
          <w:color w:val="000000"/>
          <w:sz w:val="22"/>
          <w:szCs w:val="22"/>
          <w:lang w:val="en-GB"/>
        </w:rPr>
        <w:t xml:space="preserve"> to be sold is in accordance with the quality of standard EN 590</w:t>
      </w:r>
      <w:r w:rsidR="005C231E" w:rsidRPr="001F26C5">
        <w:rPr>
          <w:rFonts w:ascii="Arial" w:hAnsi="Arial" w:cs="Arial"/>
          <w:b/>
          <w:i/>
          <w:color w:val="000000"/>
          <w:sz w:val="22"/>
          <w:szCs w:val="22"/>
          <w:lang w:val="en-GB"/>
        </w:rPr>
        <w:t>, winter grade</w:t>
      </w:r>
    </w:p>
    <w:p w14:paraId="6C6E6CE8" w14:textId="77777777" w:rsidR="00FF4DF4" w:rsidRPr="001F26C5" w:rsidRDefault="004A0A41" w:rsidP="00FF4DF4">
      <w:pPr>
        <w:pStyle w:val="Telobesedila-zamik3"/>
        <w:numPr>
          <w:ilvl w:val="0"/>
          <w:numId w:val="12"/>
        </w:numPr>
        <w:suppressAutoHyphens w:val="0"/>
        <w:spacing w:after="0"/>
        <w:jc w:val="both"/>
        <w:rPr>
          <w:rFonts w:ascii="Arial" w:hAnsi="Arial" w:cs="Arial"/>
          <w:sz w:val="22"/>
          <w:szCs w:val="22"/>
          <w:u w:val="single"/>
          <w:lang w:val="en-GB"/>
        </w:rPr>
      </w:pPr>
      <w:r w:rsidRPr="001F26C5">
        <w:rPr>
          <w:rFonts w:ascii="Arial" w:hAnsi="Arial" w:cs="Arial"/>
          <w:sz w:val="22"/>
          <w:szCs w:val="22"/>
          <w:lang w:val="en-GB"/>
        </w:rPr>
        <w:t>p</w:t>
      </w:r>
      <w:r w:rsidR="00FF4DF4" w:rsidRPr="001F26C5">
        <w:rPr>
          <w:rFonts w:ascii="Arial" w:hAnsi="Arial" w:cs="Arial"/>
          <w:sz w:val="22"/>
          <w:szCs w:val="22"/>
          <w:lang w:val="en-GB"/>
        </w:rPr>
        <w:t>rovided that a prior agreement with the storage operator is reached, the tenderers may take samples of the petroleum products from the oil tanks and have the analysis performed at their expense before the expiration of the deadline for the submission of their tenders;</w:t>
      </w:r>
    </w:p>
    <w:p w14:paraId="6355037B" w14:textId="77777777" w:rsidR="00FF4DF4" w:rsidRPr="001F26C5" w:rsidRDefault="004A0A41" w:rsidP="00FF4DF4">
      <w:pPr>
        <w:pStyle w:val="Telobesedila-zamik3"/>
        <w:numPr>
          <w:ilvl w:val="0"/>
          <w:numId w:val="12"/>
        </w:numPr>
        <w:suppressAutoHyphens w:val="0"/>
        <w:spacing w:after="0"/>
        <w:jc w:val="both"/>
        <w:rPr>
          <w:rFonts w:ascii="Arial" w:hAnsi="Arial" w:cs="Arial"/>
          <w:sz w:val="22"/>
          <w:szCs w:val="22"/>
          <w:u w:val="single"/>
          <w:lang w:val="en-GB"/>
        </w:rPr>
      </w:pPr>
      <w:r w:rsidRPr="001F26C5">
        <w:rPr>
          <w:rFonts w:ascii="Arial" w:hAnsi="Arial" w:cs="Arial"/>
          <w:color w:val="000000"/>
          <w:sz w:val="22"/>
          <w:szCs w:val="22"/>
          <w:lang w:val="en-GB"/>
        </w:rPr>
        <w:t>t</w:t>
      </w:r>
      <w:r w:rsidR="00FF4DF4" w:rsidRPr="001F26C5">
        <w:rPr>
          <w:rFonts w:ascii="Arial" w:hAnsi="Arial" w:cs="Arial"/>
          <w:color w:val="000000"/>
          <w:sz w:val="22"/>
          <w:szCs w:val="22"/>
          <w:lang w:val="en-GB"/>
        </w:rPr>
        <w:t xml:space="preserve">he successful tenderers are required to submit to the contracting authority and to the storage operator all the necessary particulars/information necessary to complete correctly the excise documents at least </w:t>
      </w:r>
      <w:r w:rsidR="005F09D4" w:rsidRPr="001F26C5">
        <w:rPr>
          <w:rFonts w:ascii="Arial" w:hAnsi="Arial" w:cs="Arial"/>
          <w:color w:val="000000"/>
          <w:sz w:val="22"/>
          <w:szCs w:val="22"/>
          <w:lang w:val="en-GB"/>
        </w:rPr>
        <w:t>4</w:t>
      </w:r>
      <w:r w:rsidR="00FF4DF4" w:rsidRPr="001F26C5">
        <w:rPr>
          <w:rFonts w:ascii="Arial" w:hAnsi="Arial" w:cs="Arial"/>
          <w:color w:val="000000"/>
          <w:sz w:val="22"/>
          <w:szCs w:val="22"/>
          <w:lang w:val="en-GB"/>
        </w:rPr>
        <w:t xml:space="preserve"> working days before lifting the product;</w:t>
      </w:r>
    </w:p>
    <w:p w14:paraId="1874E5BC" w14:textId="77777777" w:rsidR="00FF4DF4" w:rsidRPr="001F26C5" w:rsidRDefault="004A0A41" w:rsidP="00FF4DF4">
      <w:pPr>
        <w:pStyle w:val="Telobesedila-zamik3"/>
        <w:numPr>
          <w:ilvl w:val="0"/>
          <w:numId w:val="12"/>
        </w:numPr>
        <w:suppressAutoHyphens w:val="0"/>
        <w:spacing w:after="0"/>
        <w:jc w:val="both"/>
        <w:rPr>
          <w:rFonts w:ascii="Arial" w:hAnsi="Arial" w:cs="Arial"/>
          <w:bCs/>
          <w:iCs/>
          <w:sz w:val="22"/>
          <w:szCs w:val="22"/>
          <w:lang w:val="en-GB"/>
        </w:rPr>
      </w:pPr>
      <w:r w:rsidRPr="001F26C5">
        <w:rPr>
          <w:rFonts w:ascii="Arial" w:hAnsi="Arial" w:cs="Arial"/>
          <w:sz w:val="22"/>
          <w:szCs w:val="22"/>
          <w:lang w:val="en-GB"/>
        </w:rPr>
        <w:t>t</w:t>
      </w:r>
      <w:r w:rsidR="00FF4DF4" w:rsidRPr="001F26C5">
        <w:rPr>
          <w:rFonts w:ascii="Arial" w:hAnsi="Arial" w:cs="Arial"/>
          <w:sz w:val="22"/>
          <w:szCs w:val="22"/>
          <w:lang w:val="en-GB"/>
        </w:rPr>
        <w:t>he wording of the bank guarantees and other financial guarantees submitted by Tenderers must not deviate significantly from the wording of the sample forms enclosed to the Tender Documentation.</w:t>
      </w:r>
    </w:p>
    <w:p w14:paraId="579E1006" w14:textId="77777777" w:rsidR="00FF4DF4" w:rsidRPr="001F26C5" w:rsidRDefault="004A0A41" w:rsidP="004A0A41">
      <w:pPr>
        <w:pStyle w:val="Telobesedila-zamik3"/>
        <w:numPr>
          <w:ilvl w:val="0"/>
          <w:numId w:val="12"/>
        </w:numPr>
        <w:suppressAutoHyphens w:val="0"/>
        <w:spacing w:after="0"/>
        <w:jc w:val="both"/>
        <w:rPr>
          <w:rFonts w:ascii="Arial" w:hAnsi="Arial" w:cs="Arial"/>
          <w:sz w:val="22"/>
          <w:szCs w:val="22"/>
          <w:lang w:val="en-GB"/>
        </w:rPr>
      </w:pPr>
      <w:r w:rsidRPr="001F26C5">
        <w:rPr>
          <w:rFonts w:ascii="Arial" w:hAnsi="Arial" w:cs="Arial"/>
          <w:sz w:val="22"/>
          <w:szCs w:val="22"/>
          <w:lang w:val="en-GB"/>
        </w:rPr>
        <w:t>t</w:t>
      </w:r>
      <w:r w:rsidR="00FF4DF4" w:rsidRPr="001F26C5">
        <w:rPr>
          <w:rFonts w:ascii="Arial" w:hAnsi="Arial" w:cs="Arial"/>
          <w:sz w:val="22"/>
          <w:szCs w:val="22"/>
          <w:lang w:val="en-GB"/>
        </w:rPr>
        <w:t>he duly performed payment in the timeframe set in the contract agreement shall constitute the essential element of the Contract.</w:t>
      </w:r>
    </w:p>
    <w:p w14:paraId="65D98EE5" w14:textId="77777777" w:rsidR="004A0A41" w:rsidRPr="001F26C5" w:rsidRDefault="004A0A41" w:rsidP="004A0A41">
      <w:pPr>
        <w:pStyle w:val="Telobesedila-zamik3"/>
        <w:suppressAutoHyphens w:val="0"/>
        <w:spacing w:after="0"/>
        <w:ind w:left="720"/>
        <w:jc w:val="both"/>
        <w:rPr>
          <w:rFonts w:ascii="Arial" w:hAnsi="Arial" w:cs="Arial"/>
          <w:sz w:val="22"/>
          <w:szCs w:val="22"/>
          <w:lang w:val="en-GB"/>
        </w:rPr>
      </w:pPr>
    </w:p>
    <w:p w14:paraId="664BC36D" w14:textId="77777777" w:rsidR="00FF4DF4" w:rsidRPr="001F26C5" w:rsidRDefault="00FF4DF4" w:rsidP="00FF4DF4">
      <w:pPr>
        <w:pStyle w:val="Telobesedila-zamik3"/>
        <w:numPr>
          <w:ilvl w:val="0"/>
          <w:numId w:val="11"/>
        </w:numPr>
        <w:suppressAutoHyphens w:val="0"/>
        <w:spacing w:after="0"/>
        <w:jc w:val="both"/>
        <w:rPr>
          <w:rFonts w:ascii="Arial" w:hAnsi="Arial" w:cs="Arial"/>
          <w:b/>
          <w:sz w:val="22"/>
          <w:szCs w:val="22"/>
          <w:u w:val="single"/>
          <w:lang w:val="en-GB"/>
        </w:rPr>
      </w:pPr>
      <w:r w:rsidRPr="001F26C5">
        <w:rPr>
          <w:rFonts w:ascii="Arial" w:hAnsi="Arial" w:cs="Arial"/>
          <w:b/>
          <w:sz w:val="22"/>
          <w:szCs w:val="22"/>
          <w:u w:val="single"/>
          <w:lang w:val="en-GB"/>
        </w:rPr>
        <w:t>Information of the storage facility (tank farm)</w:t>
      </w:r>
    </w:p>
    <w:p w14:paraId="7E40539E" w14:textId="77777777" w:rsidR="001F26C5" w:rsidRPr="001F26C5" w:rsidRDefault="001F26C5" w:rsidP="001F26C5">
      <w:pPr>
        <w:pStyle w:val="Telobesedila"/>
        <w:ind w:left="426"/>
        <w:jc w:val="both"/>
        <w:rPr>
          <w:rFonts w:ascii="Arial" w:hAnsi="Arial" w:cs="Arial"/>
          <w:sz w:val="22"/>
          <w:szCs w:val="22"/>
          <w:lang w:val="en-GB"/>
        </w:rPr>
      </w:pPr>
      <w:r w:rsidRPr="001F26C5">
        <w:rPr>
          <w:rFonts w:ascii="Arial" w:hAnsi="Arial" w:cs="Arial"/>
          <w:sz w:val="22"/>
          <w:szCs w:val="22"/>
          <w:lang w:val="en-GB"/>
        </w:rPr>
        <w:t>Storage Operator:</w:t>
      </w:r>
      <w:r w:rsidRPr="001F26C5">
        <w:rPr>
          <w:rFonts w:ascii="Arial" w:hAnsi="Arial" w:cs="Arial"/>
          <w:sz w:val="22"/>
          <w:szCs w:val="22"/>
          <w:lang w:val="en-GB"/>
        </w:rPr>
        <w:tab/>
      </w:r>
      <w:proofErr w:type="spellStart"/>
      <w:r w:rsidRPr="001F26C5">
        <w:rPr>
          <w:rFonts w:ascii="Arial" w:hAnsi="Arial" w:cs="Arial"/>
          <w:sz w:val="22"/>
          <w:szCs w:val="22"/>
          <w:lang w:val="en-GB"/>
        </w:rPr>
        <w:t>Oiltanking</w:t>
      </w:r>
      <w:proofErr w:type="spellEnd"/>
      <w:r w:rsidRPr="001F26C5">
        <w:rPr>
          <w:rFonts w:ascii="Arial" w:hAnsi="Arial" w:cs="Arial"/>
          <w:sz w:val="22"/>
          <w:szCs w:val="22"/>
          <w:lang w:val="en-GB"/>
        </w:rPr>
        <w:t xml:space="preserve"> GmbH &amp; Co. KG, </w:t>
      </w:r>
      <w:proofErr w:type="spellStart"/>
      <w:r w:rsidRPr="001F26C5">
        <w:rPr>
          <w:rFonts w:ascii="Arial" w:hAnsi="Arial" w:cs="Arial"/>
          <w:sz w:val="22"/>
          <w:szCs w:val="22"/>
          <w:lang w:val="en-GB"/>
        </w:rPr>
        <w:t>Koreastraße</w:t>
      </w:r>
      <w:proofErr w:type="spellEnd"/>
      <w:r w:rsidRPr="001F26C5">
        <w:rPr>
          <w:rFonts w:ascii="Arial" w:hAnsi="Arial" w:cs="Arial"/>
          <w:sz w:val="22"/>
          <w:szCs w:val="22"/>
          <w:lang w:val="en-GB"/>
        </w:rPr>
        <w:t xml:space="preserve"> 7, 20457 Hamburg</w:t>
      </w:r>
      <w:r w:rsidR="005F09D4" w:rsidRPr="001F26C5">
        <w:rPr>
          <w:rFonts w:ascii="Arial" w:hAnsi="Arial" w:cs="Arial"/>
          <w:sz w:val="22"/>
          <w:szCs w:val="22"/>
          <w:lang w:val="en-GB"/>
        </w:rPr>
        <w:t>,</w:t>
      </w:r>
    </w:p>
    <w:p w14:paraId="0A9740A9" w14:textId="19C38E8C" w:rsidR="005F09D4" w:rsidRPr="001F26C5" w:rsidRDefault="001F26C5" w:rsidP="001F26C5">
      <w:pPr>
        <w:pStyle w:val="Telobesedila"/>
        <w:ind w:left="426"/>
        <w:jc w:val="both"/>
        <w:rPr>
          <w:rFonts w:ascii="Arial" w:hAnsi="Arial" w:cs="Arial"/>
          <w:b/>
          <w:sz w:val="22"/>
          <w:szCs w:val="22"/>
          <w:lang w:val="en-GB"/>
        </w:rPr>
      </w:pPr>
      <w:r w:rsidRPr="001F26C5">
        <w:rPr>
          <w:rFonts w:ascii="Arial" w:hAnsi="Arial" w:cs="Arial"/>
          <w:sz w:val="22"/>
          <w:szCs w:val="22"/>
          <w:lang w:val="en-GB"/>
        </w:rPr>
        <w:t>L</w:t>
      </w:r>
      <w:r w:rsidR="005F09D4" w:rsidRPr="001F26C5">
        <w:rPr>
          <w:rFonts w:ascii="Arial" w:hAnsi="Arial" w:cs="Arial"/>
          <w:sz w:val="22"/>
          <w:szCs w:val="22"/>
          <w:u w:val="single"/>
          <w:lang w:val="en-GB"/>
        </w:rPr>
        <w:t>ocation</w:t>
      </w:r>
      <w:r w:rsidR="005F09D4" w:rsidRPr="001F26C5">
        <w:rPr>
          <w:rFonts w:ascii="Arial" w:hAnsi="Arial" w:cs="Arial"/>
          <w:sz w:val="22"/>
          <w:szCs w:val="22"/>
          <w:lang w:val="en-GB"/>
        </w:rPr>
        <w:t>:</w:t>
      </w:r>
      <w:r w:rsidR="005F09D4" w:rsidRPr="001F26C5">
        <w:rPr>
          <w:rFonts w:ascii="Arial" w:hAnsi="Arial" w:cs="Arial"/>
          <w:sz w:val="22"/>
          <w:szCs w:val="22"/>
          <w:lang w:val="en-GB"/>
        </w:rPr>
        <w:tab/>
      </w:r>
      <w:r w:rsidRPr="001F26C5">
        <w:rPr>
          <w:rFonts w:ascii="Arial" w:hAnsi="Arial" w:cs="Arial"/>
          <w:sz w:val="22"/>
          <w:szCs w:val="22"/>
          <w:lang w:val="en-GB"/>
        </w:rPr>
        <w:tab/>
      </w:r>
      <w:r w:rsidRPr="001F26C5">
        <w:rPr>
          <w:rFonts w:ascii="Arial" w:hAnsi="Arial" w:cs="Arial"/>
          <w:b/>
          <w:sz w:val="22"/>
          <w:szCs w:val="22"/>
          <w:lang w:val="en-GB"/>
        </w:rPr>
        <w:tab/>
      </w:r>
      <w:proofErr w:type="spellStart"/>
      <w:r w:rsidRPr="001F26C5">
        <w:rPr>
          <w:rFonts w:ascii="Arial" w:hAnsi="Arial" w:cs="Arial"/>
          <w:sz w:val="22"/>
          <w:szCs w:val="22"/>
          <w:lang w:val="en-GB"/>
        </w:rPr>
        <w:t>Oiltanking</w:t>
      </w:r>
      <w:proofErr w:type="spellEnd"/>
      <w:r w:rsidRPr="001F26C5">
        <w:rPr>
          <w:rFonts w:ascii="Arial" w:hAnsi="Arial" w:cs="Arial"/>
          <w:sz w:val="22"/>
          <w:szCs w:val="22"/>
          <w:lang w:val="en-GB"/>
        </w:rPr>
        <w:t xml:space="preserve"> GmbH &amp; Co. KG, </w:t>
      </w:r>
      <w:proofErr w:type="spellStart"/>
      <w:r w:rsidRPr="001F26C5">
        <w:rPr>
          <w:rFonts w:ascii="Arial" w:hAnsi="Arial" w:cs="Arial"/>
          <w:sz w:val="22"/>
          <w:szCs w:val="22"/>
          <w:lang w:val="en-GB"/>
        </w:rPr>
        <w:t>Blumensand</w:t>
      </w:r>
      <w:proofErr w:type="spellEnd"/>
      <w:r w:rsidRPr="001F26C5">
        <w:rPr>
          <w:rFonts w:ascii="Arial" w:hAnsi="Arial" w:cs="Arial"/>
          <w:sz w:val="22"/>
          <w:szCs w:val="22"/>
          <w:lang w:val="en-GB"/>
        </w:rPr>
        <w:t xml:space="preserve"> 38, 21107 Hamburg</w:t>
      </w:r>
    </w:p>
    <w:p w14:paraId="2FDE18CF" w14:textId="77777777" w:rsidR="003E3F72" w:rsidRPr="001F26C5" w:rsidRDefault="003E3F72" w:rsidP="003E3F72">
      <w:pPr>
        <w:pStyle w:val="Odstavekseznama"/>
        <w:ind w:left="1080"/>
        <w:rPr>
          <w:rFonts w:ascii="Arial" w:hAnsi="Arial" w:cs="Arial"/>
          <w:lang w:val="en-GB"/>
        </w:rPr>
      </w:pPr>
    </w:p>
    <w:p w14:paraId="766A7E02" w14:textId="77777777" w:rsidR="003E3F72" w:rsidRPr="001F26C5" w:rsidRDefault="003E3F72" w:rsidP="003E3F72">
      <w:pPr>
        <w:tabs>
          <w:tab w:val="num" w:pos="720"/>
        </w:tabs>
        <w:ind w:left="720" w:hanging="360"/>
        <w:jc w:val="both"/>
        <w:rPr>
          <w:rFonts w:ascii="Arial" w:hAnsi="Arial" w:cs="Arial"/>
          <w:sz w:val="22"/>
          <w:szCs w:val="22"/>
          <w:u w:val="single"/>
          <w:lang w:val="en-GB"/>
        </w:rPr>
      </w:pPr>
      <w:r w:rsidRPr="001F26C5">
        <w:rPr>
          <w:rFonts w:ascii="Arial" w:hAnsi="Arial" w:cs="Arial"/>
          <w:sz w:val="22"/>
          <w:szCs w:val="22"/>
          <w:u w:val="single"/>
          <w:lang w:val="en-GB"/>
        </w:rPr>
        <w:lastRenderedPageBreak/>
        <w:t>Contact person:</w:t>
      </w:r>
    </w:p>
    <w:p w14:paraId="6E71177F" w14:textId="4AEE3EA9" w:rsidR="003E3F72" w:rsidRPr="001F26C5" w:rsidRDefault="001F26C5" w:rsidP="003E3F72">
      <w:pPr>
        <w:tabs>
          <w:tab w:val="num" w:pos="720"/>
        </w:tabs>
        <w:ind w:left="720" w:hanging="360"/>
        <w:jc w:val="both"/>
        <w:rPr>
          <w:rFonts w:ascii="Arial" w:hAnsi="Arial" w:cs="Arial"/>
          <w:sz w:val="22"/>
          <w:szCs w:val="22"/>
          <w:lang w:val="en-GB"/>
        </w:rPr>
      </w:pPr>
      <w:r w:rsidRPr="001F26C5">
        <w:rPr>
          <w:rFonts w:ascii="Arial" w:hAnsi="Arial" w:cs="Arial"/>
          <w:sz w:val="22"/>
          <w:szCs w:val="22"/>
          <w:lang w:val="en-GB"/>
        </w:rPr>
        <w:t>Frithjof Langelotz</w:t>
      </w:r>
    </w:p>
    <w:p w14:paraId="51FBB503" w14:textId="77777777" w:rsidR="001F26C5" w:rsidRPr="001F26C5" w:rsidRDefault="001F26C5" w:rsidP="001F26C5">
      <w:pPr>
        <w:tabs>
          <w:tab w:val="num" w:pos="720"/>
        </w:tabs>
        <w:ind w:left="720" w:hanging="360"/>
        <w:jc w:val="both"/>
        <w:rPr>
          <w:rFonts w:ascii="Arial" w:hAnsi="Arial" w:cs="Arial"/>
          <w:sz w:val="22"/>
          <w:szCs w:val="22"/>
          <w:lang w:val="en-GB"/>
        </w:rPr>
      </w:pPr>
      <w:r w:rsidRPr="001F26C5">
        <w:rPr>
          <w:rFonts w:ascii="Arial" w:hAnsi="Arial" w:cs="Arial"/>
          <w:sz w:val="22"/>
          <w:szCs w:val="22"/>
          <w:lang w:val="en-GB"/>
        </w:rPr>
        <w:t>Tel.:</w:t>
      </w:r>
      <w:r w:rsidRPr="001F26C5">
        <w:rPr>
          <w:rFonts w:ascii="Arial" w:hAnsi="Arial" w:cs="Arial"/>
          <w:sz w:val="22"/>
          <w:szCs w:val="22"/>
          <w:lang w:val="en-GB"/>
        </w:rPr>
        <w:tab/>
        <w:t>+49 40 37 00 47 466</w:t>
      </w:r>
    </w:p>
    <w:p w14:paraId="405C2648" w14:textId="77777777" w:rsidR="001F26C5" w:rsidRPr="001F26C5" w:rsidRDefault="001F26C5" w:rsidP="001F26C5">
      <w:pPr>
        <w:tabs>
          <w:tab w:val="num" w:pos="720"/>
        </w:tabs>
        <w:ind w:left="720" w:hanging="360"/>
        <w:jc w:val="both"/>
        <w:rPr>
          <w:rFonts w:ascii="Arial" w:hAnsi="Arial" w:cs="Arial"/>
          <w:sz w:val="22"/>
          <w:szCs w:val="22"/>
          <w:lang w:val="en-GB"/>
        </w:rPr>
      </w:pPr>
      <w:r w:rsidRPr="001F26C5">
        <w:rPr>
          <w:rFonts w:ascii="Arial" w:hAnsi="Arial" w:cs="Arial"/>
          <w:sz w:val="22"/>
          <w:szCs w:val="22"/>
          <w:lang w:val="en-GB"/>
        </w:rPr>
        <w:t xml:space="preserve">Fax: </w:t>
      </w:r>
      <w:r w:rsidRPr="001F26C5">
        <w:rPr>
          <w:rFonts w:ascii="Arial" w:hAnsi="Arial" w:cs="Arial"/>
          <w:sz w:val="22"/>
          <w:szCs w:val="22"/>
          <w:lang w:val="en-GB"/>
        </w:rPr>
        <w:tab/>
        <w:t>+49 40 37 00 47 415</w:t>
      </w:r>
    </w:p>
    <w:p w14:paraId="2A356B1B" w14:textId="77777777" w:rsidR="001F26C5" w:rsidRPr="001F26C5" w:rsidRDefault="001F26C5" w:rsidP="001F26C5">
      <w:pPr>
        <w:tabs>
          <w:tab w:val="num" w:pos="720"/>
        </w:tabs>
        <w:ind w:left="720" w:hanging="360"/>
        <w:jc w:val="both"/>
        <w:rPr>
          <w:rFonts w:ascii="Arial" w:hAnsi="Arial" w:cs="Arial"/>
          <w:sz w:val="22"/>
          <w:szCs w:val="22"/>
          <w:lang w:val="en-GB"/>
        </w:rPr>
      </w:pPr>
      <w:r w:rsidRPr="001F26C5">
        <w:rPr>
          <w:rFonts w:ascii="Arial" w:hAnsi="Arial" w:cs="Arial"/>
          <w:sz w:val="22"/>
          <w:szCs w:val="22"/>
          <w:lang w:val="en-GB"/>
        </w:rPr>
        <w:t>Mobil:</w:t>
      </w:r>
      <w:r w:rsidRPr="001F26C5">
        <w:rPr>
          <w:rFonts w:ascii="Arial" w:hAnsi="Arial" w:cs="Arial"/>
          <w:sz w:val="22"/>
          <w:szCs w:val="22"/>
          <w:lang w:val="en-GB"/>
        </w:rPr>
        <w:tab/>
        <w:t>+49 151 140 487 33</w:t>
      </w:r>
    </w:p>
    <w:p w14:paraId="5E5AA134" w14:textId="77777777" w:rsidR="001F26C5" w:rsidRPr="001F26C5" w:rsidRDefault="001F26C5" w:rsidP="001F26C5">
      <w:pPr>
        <w:pStyle w:val="Telobesedila"/>
        <w:ind w:firstLine="360"/>
        <w:jc w:val="both"/>
        <w:rPr>
          <w:rFonts w:ascii="Arial" w:hAnsi="Arial" w:cs="Arial"/>
          <w:sz w:val="22"/>
          <w:szCs w:val="22"/>
          <w:lang w:val="en-GB"/>
        </w:rPr>
      </w:pPr>
      <w:r w:rsidRPr="001F26C5">
        <w:rPr>
          <w:rFonts w:ascii="Arial" w:hAnsi="Arial" w:cs="Arial"/>
          <w:sz w:val="22"/>
          <w:szCs w:val="22"/>
          <w:lang w:val="en-GB"/>
        </w:rPr>
        <w:t>e-mail:</w:t>
      </w:r>
      <w:r w:rsidRPr="001F26C5">
        <w:rPr>
          <w:rFonts w:ascii="Arial" w:hAnsi="Arial" w:cs="Arial"/>
          <w:sz w:val="22"/>
          <w:szCs w:val="22"/>
          <w:lang w:val="en-GB"/>
        </w:rPr>
        <w:tab/>
      </w:r>
      <w:hyperlink r:id="rId12" w:history="1">
        <w:r w:rsidRPr="001F26C5">
          <w:rPr>
            <w:rStyle w:val="Hiperpovezava"/>
            <w:rFonts w:ascii="Arial" w:hAnsi="Arial" w:cs="Arial"/>
            <w:sz w:val="22"/>
            <w:szCs w:val="22"/>
            <w:lang w:val="en-GB"/>
          </w:rPr>
          <w:t>frithjof.langelotz@oiltanking-deutschland.de</w:t>
        </w:r>
      </w:hyperlink>
      <w:r w:rsidRPr="001F26C5">
        <w:rPr>
          <w:rFonts w:ascii="Arial" w:hAnsi="Arial" w:cs="Arial"/>
          <w:sz w:val="22"/>
          <w:szCs w:val="22"/>
          <w:lang w:val="en-GB"/>
        </w:rPr>
        <w:t xml:space="preserve"> </w:t>
      </w:r>
    </w:p>
    <w:p w14:paraId="355F84D6" w14:textId="77777777" w:rsidR="003E3F72" w:rsidRPr="001F26C5" w:rsidRDefault="003E3F72" w:rsidP="003E3F72">
      <w:pPr>
        <w:pStyle w:val="Telobesedila-zamik3"/>
        <w:spacing w:after="0"/>
        <w:jc w:val="both"/>
        <w:rPr>
          <w:rFonts w:ascii="Arial" w:hAnsi="Arial" w:cs="Arial"/>
          <w:bCs/>
          <w:sz w:val="22"/>
          <w:szCs w:val="22"/>
          <w:u w:val="single"/>
          <w:lang w:val="en-GB"/>
        </w:rPr>
      </w:pPr>
    </w:p>
    <w:p w14:paraId="2C77E248" w14:textId="77777777" w:rsidR="00FF4DF4" w:rsidRPr="001F26C5" w:rsidRDefault="00FF4DF4" w:rsidP="003E3F72">
      <w:pPr>
        <w:pStyle w:val="Telobesedila-zamik3"/>
        <w:spacing w:after="0"/>
        <w:jc w:val="both"/>
        <w:rPr>
          <w:rFonts w:ascii="Arial" w:hAnsi="Arial" w:cs="Arial"/>
          <w:bCs/>
          <w:sz w:val="22"/>
          <w:szCs w:val="22"/>
          <w:u w:val="single"/>
          <w:lang w:val="en-GB"/>
        </w:rPr>
      </w:pPr>
      <w:r w:rsidRPr="001F26C5">
        <w:rPr>
          <w:rFonts w:ascii="Arial" w:hAnsi="Arial" w:cs="Arial"/>
          <w:bCs/>
          <w:sz w:val="22"/>
          <w:szCs w:val="22"/>
          <w:u w:val="single"/>
          <w:lang w:val="en-GB"/>
        </w:rPr>
        <w:t>The Contracting Authority asks the Tenderers that prior to the submission of their tender they should align the technical characteristics and the time schedule with the Storage Operator.</w:t>
      </w:r>
    </w:p>
    <w:p w14:paraId="0E30A426" w14:textId="77777777" w:rsidR="003E3F72" w:rsidRPr="001F26C5" w:rsidRDefault="003E3F72" w:rsidP="003E3F72">
      <w:pPr>
        <w:pStyle w:val="Telobesedila-zamik3"/>
        <w:spacing w:after="0"/>
        <w:jc w:val="both"/>
        <w:rPr>
          <w:rFonts w:ascii="Arial" w:hAnsi="Arial" w:cs="Arial"/>
          <w:bCs/>
          <w:sz w:val="22"/>
          <w:szCs w:val="22"/>
          <w:u w:val="single"/>
          <w:lang w:val="en-GB"/>
        </w:rPr>
      </w:pPr>
    </w:p>
    <w:p w14:paraId="7B15FDEC" w14:textId="77777777" w:rsidR="00FF4DF4" w:rsidRPr="001F26C5" w:rsidRDefault="00FF4DF4" w:rsidP="00FF4DF4">
      <w:pPr>
        <w:numPr>
          <w:ilvl w:val="0"/>
          <w:numId w:val="11"/>
        </w:numPr>
        <w:suppressAutoHyphens w:val="0"/>
        <w:jc w:val="both"/>
        <w:rPr>
          <w:rFonts w:ascii="Arial" w:hAnsi="Arial" w:cs="Arial"/>
          <w:b/>
          <w:sz w:val="22"/>
          <w:szCs w:val="22"/>
          <w:u w:val="single"/>
          <w:lang w:val="en-GB"/>
        </w:rPr>
      </w:pPr>
      <w:r w:rsidRPr="001F26C5">
        <w:rPr>
          <w:rFonts w:ascii="Arial" w:hAnsi="Arial" w:cs="Arial"/>
          <w:b/>
          <w:sz w:val="22"/>
          <w:szCs w:val="22"/>
          <w:u w:val="single"/>
          <w:lang w:val="en-GB"/>
        </w:rPr>
        <w:t>Signing of the contract</w:t>
      </w:r>
    </w:p>
    <w:p w14:paraId="15BB48D0" w14:textId="77777777" w:rsidR="00FF4DF4" w:rsidRPr="001F26C5" w:rsidRDefault="00FF4DF4" w:rsidP="003E3F72">
      <w:pPr>
        <w:pStyle w:val="Telobesedila-zamik3"/>
        <w:ind w:left="0" w:firstLine="425"/>
        <w:jc w:val="both"/>
        <w:rPr>
          <w:rFonts w:ascii="Arial" w:hAnsi="Arial" w:cs="Arial"/>
          <w:bCs/>
          <w:iCs/>
          <w:sz w:val="22"/>
          <w:szCs w:val="22"/>
          <w:lang w:val="en-GB"/>
        </w:rPr>
      </w:pPr>
      <w:r w:rsidRPr="001F26C5">
        <w:rPr>
          <w:rFonts w:ascii="Arial" w:hAnsi="Arial" w:cs="Arial"/>
          <w:bCs/>
          <w:iCs/>
          <w:sz w:val="22"/>
          <w:szCs w:val="22"/>
          <w:lang w:val="en-GB"/>
        </w:rPr>
        <w:t>The tenderer has to sign the contract by the deadline fixed by the Contracting Authority.</w:t>
      </w:r>
    </w:p>
    <w:p w14:paraId="4CE513A0" w14:textId="77777777" w:rsidR="00FF4DF4" w:rsidRPr="001F26C5" w:rsidRDefault="00FF4DF4" w:rsidP="00FF4DF4">
      <w:pPr>
        <w:pStyle w:val="Telobesedila-zamik3"/>
        <w:numPr>
          <w:ilvl w:val="0"/>
          <w:numId w:val="11"/>
        </w:numPr>
        <w:suppressAutoHyphens w:val="0"/>
        <w:spacing w:after="0"/>
        <w:jc w:val="both"/>
        <w:rPr>
          <w:rFonts w:ascii="Arial" w:hAnsi="Arial" w:cs="Arial"/>
          <w:b/>
          <w:sz w:val="22"/>
          <w:szCs w:val="22"/>
          <w:u w:val="single"/>
          <w:lang w:val="en-GB"/>
        </w:rPr>
      </w:pPr>
      <w:r w:rsidRPr="001F26C5">
        <w:rPr>
          <w:rFonts w:ascii="Arial" w:hAnsi="Arial" w:cs="Arial"/>
          <w:b/>
          <w:sz w:val="22"/>
          <w:szCs w:val="22"/>
          <w:u w:val="single"/>
          <w:lang w:val="en-GB"/>
        </w:rPr>
        <w:t>Final provisions</w:t>
      </w:r>
    </w:p>
    <w:p w14:paraId="0B2EC695" w14:textId="77777777" w:rsidR="00FF4DF4" w:rsidRPr="001F26C5" w:rsidRDefault="00FF4DF4" w:rsidP="003E3F72">
      <w:pPr>
        <w:pStyle w:val="Telobesedila-zamik2"/>
        <w:spacing w:after="0" w:line="240" w:lineRule="auto"/>
        <w:ind w:left="360"/>
        <w:jc w:val="both"/>
        <w:rPr>
          <w:rFonts w:ascii="Arial" w:hAnsi="Arial" w:cs="Arial"/>
          <w:sz w:val="22"/>
          <w:szCs w:val="22"/>
          <w:lang w:val="en-GB"/>
        </w:rPr>
      </w:pPr>
      <w:r w:rsidRPr="001F26C5">
        <w:rPr>
          <w:rFonts w:ascii="Arial" w:hAnsi="Arial" w:cs="Arial"/>
          <w:sz w:val="22"/>
          <w:szCs w:val="22"/>
          <w:lang w:val="en-GB"/>
        </w:rPr>
        <w:t>The Seller reserves the right irrespective of any failure to fulfil the terms and conditions laid down in the Tender Documents not to execute th</w:t>
      </w:r>
      <w:bookmarkStart w:id="1" w:name="_GoBack"/>
      <w:bookmarkEnd w:id="1"/>
      <w:r w:rsidRPr="001F26C5">
        <w:rPr>
          <w:rFonts w:ascii="Arial" w:hAnsi="Arial" w:cs="Arial"/>
          <w:sz w:val="22"/>
          <w:szCs w:val="22"/>
          <w:lang w:val="en-GB"/>
        </w:rPr>
        <w:t>e selection of a successful tender i.e. no to award the contract i.e. not to award the contract for the entire quantity of the Oil Product.</w:t>
      </w:r>
    </w:p>
    <w:p w14:paraId="2407DAEE" w14:textId="77777777" w:rsidR="001F26C5" w:rsidRPr="001F26C5" w:rsidRDefault="001F26C5" w:rsidP="003E3F72">
      <w:pPr>
        <w:pStyle w:val="Telobesedila-zamik2"/>
        <w:spacing w:after="0" w:line="240" w:lineRule="auto"/>
        <w:ind w:left="360"/>
        <w:jc w:val="both"/>
        <w:rPr>
          <w:rFonts w:ascii="Arial" w:hAnsi="Arial" w:cs="Arial"/>
          <w:sz w:val="22"/>
          <w:szCs w:val="22"/>
          <w:lang w:val="en-GB"/>
        </w:rPr>
      </w:pPr>
    </w:p>
    <w:p w14:paraId="1C84F35C" w14:textId="55E74326" w:rsidR="00FF4DF4" w:rsidRPr="001F26C5" w:rsidRDefault="00FF4DF4" w:rsidP="003E3F72">
      <w:pPr>
        <w:pStyle w:val="Telobesedila-zamik2"/>
        <w:spacing w:after="0" w:line="240" w:lineRule="auto"/>
        <w:ind w:left="360"/>
        <w:jc w:val="both"/>
        <w:rPr>
          <w:rFonts w:ascii="Arial" w:hAnsi="Arial" w:cs="Arial"/>
          <w:sz w:val="22"/>
          <w:szCs w:val="22"/>
          <w:lang w:val="en-GB"/>
        </w:rPr>
      </w:pPr>
      <w:r w:rsidRPr="001F26C5">
        <w:rPr>
          <w:rFonts w:ascii="Arial" w:hAnsi="Arial" w:cs="Arial"/>
          <w:sz w:val="22"/>
          <w:szCs w:val="22"/>
          <w:lang w:val="en-GB"/>
        </w:rPr>
        <w:t>Notwithstanding the outcome of the public tendering procedure, the tenderer shall not be eligible for any compensation of costs incurred in the course of the preparation of the tender.</w:t>
      </w:r>
    </w:p>
    <w:p w14:paraId="3378D0DC" w14:textId="77777777" w:rsidR="00FF4DF4" w:rsidRPr="001F26C5" w:rsidRDefault="00FF4DF4" w:rsidP="003E3F72">
      <w:pPr>
        <w:pStyle w:val="Telobesedila-zamik2"/>
        <w:ind w:left="360"/>
        <w:jc w:val="both"/>
        <w:rPr>
          <w:rFonts w:ascii="Arial" w:hAnsi="Arial" w:cs="Arial"/>
          <w:sz w:val="22"/>
          <w:szCs w:val="22"/>
          <w:lang w:val="en-GB"/>
        </w:rPr>
      </w:pPr>
    </w:p>
    <w:sectPr w:rsidR="00FF4DF4" w:rsidRPr="001F26C5" w:rsidSect="00F7087F">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4B7702" w14:textId="77777777" w:rsidR="001F26C5" w:rsidRDefault="001F26C5" w:rsidP="00F7087F">
      <w:r>
        <w:separator/>
      </w:r>
    </w:p>
  </w:endnote>
  <w:endnote w:type="continuationSeparator" w:id="0">
    <w:p w14:paraId="27216B88" w14:textId="77777777" w:rsidR="001F26C5" w:rsidRDefault="001F26C5" w:rsidP="00F70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7F2716" w14:textId="77777777" w:rsidR="001F26C5" w:rsidRDefault="001F26C5" w:rsidP="00F7087F">
      <w:r>
        <w:separator/>
      </w:r>
    </w:p>
  </w:footnote>
  <w:footnote w:type="continuationSeparator" w:id="0">
    <w:p w14:paraId="190B4B10" w14:textId="77777777" w:rsidR="001F26C5" w:rsidRDefault="001F26C5" w:rsidP="00F708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48" w:type="dxa"/>
      <w:tblInd w:w="38" w:type="dxa"/>
      <w:tblLayout w:type="fixed"/>
      <w:tblLook w:val="01E0" w:firstRow="1" w:lastRow="1" w:firstColumn="1" w:lastColumn="1" w:noHBand="0" w:noVBand="0"/>
    </w:tblPr>
    <w:tblGrid>
      <w:gridCol w:w="4039"/>
      <w:gridCol w:w="1418"/>
      <w:gridCol w:w="142"/>
      <w:gridCol w:w="3633"/>
      <w:gridCol w:w="16"/>
    </w:tblGrid>
    <w:tr w:rsidR="001F26C5" w:rsidRPr="00F7087F" w14:paraId="5D2E2F4E" w14:textId="77777777" w:rsidTr="00261ED5">
      <w:tc>
        <w:tcPr>
          <w:tcW w:w="4039" w:type="dxa"/>
        </w:tcPr>
        <w:p w14:paraId="799FDD12" w14:textId="77777777" w:rsidR="001F26C5" w:rsidRPr="00F7087F" w:rsidRDefault="001F26C5" w:rsidP="00F7087F">
          <w:pPr>
            <w:suppressAutoHyphens w:val="0"/>
            <w:ind w:right="6"/>
            <w:jc w:val="both"/>
            <w:rPr>
              <w:rFonts w:ascii="Arial" w:hAnsi="Arial"/>
              <w:color w:val="000000"/>
              <w:spacing w:val="-2"/>
              <w:sz w:val="22"/>
              <w:szCs w:val="22"/>
              <w:lang w:eastAsia="sl-SI"/>
            </w:rPr>
          </w:pPr>
          <w:r w:rsidRPr="00F7087F">
            <w:rPr>
              <w:rFonts w:ascii="Arial" w:hAnsi="Arial"/>
              <w:b/>
              <w:color w:val="000000"/>
              <w:sz w:val="22"/>
              <w:szCs w:val="22"/>
              <w:lang w:eastAsia="sl-SI"/>
            </w:rPr>
            <w:t>ZAVOD REPUBLIKE SLOVENIJE</w:t>
          </w:r>
          <w:r w:rsidRPr="00F7087F">
            <w:rPr>
              <w:rFonts w:ascii="Arial" w:hAnsi="Arial"/>
              <w:b/>
              <w:color w:val="000000"/>
              <w:sz w:val="22"/>
              <w:szCs w:val="22"/>
              <w:lang w:eastAsia="sl-SI"/>
            </w:rPr>
            <w:br/>
          </w:r>
          <w:r w:rsidRPr="00F7087F">
            <w:rPr>
              <w:rFonts w:ascii="Arial" w:hAnsi="Arial"/>
              <w:b/>
              <w:color w:val="000000"/>
              <w:spacing w:val="34"/>
              <w:sz w:val="22"/>
              <w:szCs w:val="22"/>
              <w:lang w:eastAsia="sl-SI"/>
            </w:rPr>
            <w:t>ZA BLAGOVNE REZERVE</w:t>
          </w:r>
          <w:r w:rsidRPr="00F7087F">
            <w:rPr>
              <w:rFonts w:ascii="Arial" w:hAnsi="Arial"/>
              <w:b/>
              <w:color w:val="000000"/>
              <w:spacing w:val="34"/>
              <w:sz w:val="22"/>
              <w:szCs w:val="22"/>
              <w:lang w:eastAsia="sl-SI"/>
            </w:rPr>
            <w:br/>
          </w:r>
          <w:r w:rsidRPr="00F7087F">
            <w:rPr>
              <w:rFonts w:ascii="Arial" w:hAnsi="Arial"/>
              <w:color w:val="000000"/>
              <w:spacing w:val="34"/>
              <w:sz w:val="2"/>
              <w:szCs w:val="2"/>
              <w:lang w:eastAsia="sl-SI"/>
            </w:rPr>
            <w:br/>
          </w:r>
          <w:r w:rsidRPr="00F7087F">
            <w:rPr>
              <w:rFonts w:ascii="Arial" w:hAnsi="Arial"/>
              <w:color w:val="000000"/>
              <w:spacing w:val="-2"/>
              <w:sz w:val="22"/>
              <w:szCs w:val="22"/>
              <w:lang w:eastAsia="sl-SI"/>
            </w:rPr>
            <w:t>Dunajska cesta 106</w:t>
          </w:r>
        </w:p>
        <w:p w14:paraId="04F0F082" w14:textId="77777777" w:rsidR="001F26C5" w:rsidRPr="00F7087F" w:rsidRDefault="001F26C5" w:rsidP="00F7087F">
          <w:pPr>
            <w:suppressAutoHyphens w:val="0"/>
            <w:jc w:val="both"/>
            <w:rPr>
              <w:rFonts w:ascii="Arial" w:hAnsi="Arial"/>
              <w:color w:val="000000"/>
              <w:spacing w:val="-2"/>
              <w:sz w:val="22"/>
              <w:szCs w:val="22"/>
              <w:lang w:eastAsia="sl-SI"/>
            </w:rPr>
          </w:pPr>
          <w:r w:rsidRPr="00F7087F">
            <w:rPr>
              <w:rFonts w:ascii="Arial" w:hAnsi="Arial"/>
              <w:color w:val="000000"/>
              <w:spacing w:val="-2"/>
              <w:sz w:val="22"/>
              <w:szCs w:val="22"/>
              <w:lang w:eastAsia="sl-SI"/>
            </w:rPr>
            <w:t>1000 LJUBLJANA</w:t>
          </w:r>
        </w:p>
      </w:tc>
      <w:tc>
        <w:tcPr>
          <w:tcW w:w="1560" w:type="dxa"/>
          <w:gridSpan w:val="2"/>
        </w:tcPr>
        <w:p w14:paraId="2A474D2C" w14:textId="77777777" w:rsidR="001F26C5" w:rsidRPr="00F7087F" w:rsidRDefault="001F26C5" w:rsidP="00F7087F">
          <w:pPr>
            <w:suppressAutoHyphens w:val="0"/>
            <w:jc w:val="center"/>
            <w:rPr>
              <w:rFonts w:ascii="Arial" w:hAnsi="Arial"/>
              <w:color w:val="000000"/>
              <w:sz w:val="22"/>
              <w:szCs w:val="22"/>
              <w:lang w:eastAsia="sl-SI"/>
            </w:rPr>
          </w:pPr>
          <w:r w:rsidRPr="00F7087F">
            <w:rPr>
              <w:rFonts w:ascii="Arial" w:hAnsi="Arial"/>
              <w:noProof/>
              <w:color w:val="000000"/>
              <w:sz w:val="22"/>
              <w:szCs w:val="22"/>
              <w:lang w:eastAsia="sl-SI"/>
            </w:rPr>
            <w:drawing>
              <wp:inline distT="0" distB="0" distL="0" distR="0" wp14:anchorId="35F0DE75" wp14:editId="749307BE">
                <wp:extent cx="619125" cy="714375"/>
                <wp:effectExtent l="19050" t="0" r="9525" b="0"/>
                <wp:docPr id="8" name="Slika 8"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srcRect/>
                        <a:stretch>
                          <a:fillRect/>
                        </a:stretch>
                      </pic:blipFill>
                      <pic:spPr bwMode="auto">
                        <a:xfrm>
                          <a:off x="0" y="0"/>
                          <a:ext cx="619125" cy="714375"/>
                        </a:xfrm>
                        <a:prstGeom prst="rect">
                          <a:avLst/>
                        </a:prstGeom>
                        <a:noFill/>
                        <a:ln w="9525">
                          <a:noFill/>
                          <a:miter lim="800000"/>
                          <a:headEnd/>
                          <a:tailEnd/>
                        </a:ln>
                      </pic:spPr>
                    </pic:pic>
                  </a:graphicData>
                </a:graphic>
              </wp:inline>
            </w:drawing>
          </w:r>
        </w:p>
      </w:tc>
      <w:tc>
        <w:tcPr>
          <w:tcW w:w="3649" w:type="dxa"/>
          <w:gridSpan w:val="2"/>
        </w:tcPr>
        <w:p w14:paraId="0C684F54" w14:textId="77777777" w:rsidR="001F26C5" w:rsidRPr="00F7087F" w:rsidRDefault="001F26C5" w:rsidP="00F7087F">
          <w:pPr>
            <w:tabs>
              <w:tab w:val="right" w:pos="3426"/>
            </w:tabs>
            <w:suppressAutoHyphens w:val="0"/>
            <w:ind w:left="1488"/>
            <w:jc w:val="both"/>
            <w:rPr>
              <w:rFonts w:ascii="Arial" w:hAnsi="Arial"/>
              <w:color w:val="000000"/>
              <w:spacing w:val="-8"/>
              <w:lang w:eastAsia="sl-SI"/>
            </w:rPr>
          </w:pPr>
          <w:r w:rsidRPr="00F7087F">
            <w:rPr>
              <w:rFonts w:ascii="Arial" w:hAnsi="Arial"/>
              <w:color w:val="000000"/>
              <w:lang w:eastAsia="sl-SI"/>
            </w:rPr>
            <w:t>T:</w:t>
          </w:r>
          <w:r w:rsidRPr="00F7087F">
            <w:rPr>
              <w:rFonts w:ascii="Arial" w:hAnsi="Arial"/>
              <w:color w:val="000000"/>
              <w:lang w:eastAsia="sl-SI"/>
            </w:rPr>
            <w:tab/>
          </w:r>
          <w:r w:rsidRPr="00F7087F">
            <w:rPr>
              <w:rFonts w:ascii="Arial" w:hAnsi="Arial"/>
              <w:color w:val="000000"/>
              <w:spacing w:val="-8"/>
              <w:lang w:eastAsia="sl-SI"/>
            </w:rPr>
            <w:t>+386 (0) 1 589 73 00</w:t>
          </w:r>
        </w:p>
        <w:p w14:paraId="18B801CA" w14:textId="77777777" w:rsidR="001F26C5" w:rsidRPr="00F7087F" w:rsidRDefault="001F26C5" w:rsidP="00F7087F">
          <w:pPr>
            <w:tabs>
              <w:tab w:val="right" w:pos="3426"/>
            </w:tabs>
            <w:suppressAutoHyphens w:val="0"/>
            <w:ind w:left="1488"/>
            <w:jc w:val="both"/>
            <w:rPr>
              <w:rFonts w:ascii="Arial" w:hAnsi="Arial"/>
              <w:color w:val="000000"/>
              <w:lang w:eastAsia="sl-SI"/>
            </w:rPr>
          </w:pPr>
          <w:r w:rsidRPr="00F7087F">
            <w:rPr>
              <w:rFonts w:ascii="Arial" w:hAnsi="Arial"/>
              <w:color w:val="000000"/>
              <w:lang w:eastAsia="sl-SI"/>
            </w:rPr>
            <w:t>E:</w:t>
          </w:r>
          <w:r w:rsidRPr="00F7087F">
            <w:rPr>
              <w:rFonts w:ascii="Arial" w:hAnsi="Arial"/>
              <w:color w:val="000000"/>
              <w:lang w:eastAsia="sl-SI"/>
            </w:rPr>
            <w:tab/>
          </w:r>
          <w:hyperlink r:id="rId2" w:history="1">
            <w:r w:rsidRPr="00F7087F">
              <w:rPr>
                <w:rFonts w:ascii="Arial" w:hAnsi="Arial"/>
                <w:color w:val="0000FF"/>
                <w:u w:val="single"/>
                <w:lang w:eastAsia="sl-SI"/>
              </w:rPr>
              <w:t>info@dbr.si</w:t>
            </w:r>
          </w:hyperlink>
        </w:p>
        <w:p w14:paraId="662965AB" w14:textId="77777777" w:rsidR="001F26C5" w:rsidRPr="00F7087F" w:rsidRDefault="001F26C5" w:rsidP="00F7087F">
          <w:pPr>
            <w:tabs>
              <w:tab w:val="right" w:pos="3426"/>
            </w:tabs>
            <w:suppressAutoHyphens w:val="0"/>
            <w:ind w:left="1488"/>
            <w:jc w:val="both"/>
            <w:rPr>
              <w:rFonts w:ascii="Arial" w:hAnsi="Arial"/>
              <w:color w:val="000000"/>
              <w:lang w:eastAsia="sl-SI"/>
            </w:rPr>
          </w:pPr>
          <w:r w:rsidRPr="00F7087F">
            <w:rPr>
              <w:rFonts w:ascii="Arial" w:hAnsi="Arial"/>
              <w:color w:val="000000"/>
              <w:lang w:eastAsia="sl-SI"/>
            </w:rPr>
            <w:t>H:</w:t>
          </w:r>
          <w:r w:rsidRPr="00F7087F">
            <w:rPr>
              <w:rFonts w:ascii="Arial" w:hAnsi="Arial"/>
              <w:color w:val="000000"/>
              <w:lang w:eastAsia="sl-SI"/>
            </w:rPr>
            <w:tab/>
          </w:r>
          <w:hyperlink r:id="rId3" w:history="1">
            <w:r w:rsidRPr="00F7087F">
              <w:rPr>
                <w:rFonts w:ascii="Arial" w:hAnsi="Arial"/>
                <w:color w:val="0000FF"/>
                <w:u w:val="single"/>
                <w:lang w:eastAsia="sl-SI"/>
              </w:rPr>
              <w:t>www@dbr.si</w:t>
            </w:r>
          </w:hyperlink>
        </w:p>
      </w:tc>
    </w:tr>
    <w:tr w:rsidR="001F26C5" w:rsidRPr="00F7087F" w14:paraId="6C49E3AE" w14:textId="77777777" w:rsidTr="00261ED5">
      <w:tc>
        <w:tcPr>
          <w:tcW w:w="9248" w:type="dxa"/>
          <w:gridSpan w:val="5"/>
          <w:tcBorders>
            <w:bottom w:val="single" w:sz="4" w:space="0" w:color="auto"/>
          </w:tcBorders>
        </w:tcPr>
        <w:p w14:paraId="4FD9A98A" w14:textId="77777777" w:rsidR="001F26C5" w:rsidRPr="00F7087F" w:rsidRDefault="001F26C5" w:rsidP="00F7087F">
          <w:pPr>
            <w:tabs>
              <w:tab w:val="left" w:pos="1653"/>
            </w:tabs>
            <w:suppressAutoHyphens w:val="0"/>
            <w:jc w:val="center"/>
            <w:rPr>
              <w:rFonts w:ascii="Arial" w:hAnsi="Arial"/>
              <w:color w:val="000000"/>
              <w:sz w:val="18"/>
              <w:szCs w:val="18"/>
              <w:lang w:eastAsia="sl-SI"/>
            </w:rPr>
          </w:pPr>
        </w:p>
      </w:tc>
    </w:tr>
    <w:tr w:rsidR="001F26C5" w:rsidRPr="005A77C6" w14:paraId="738E165E" w14:textId="77777777" w:rsidTr="00261ED5">
      <w:trPr>
        <w:gridAfter w:val="1"/>
        <w:wAfter w:w="16" w:type="dxa"/>
      </w:trPr>
      <w:tc>
        <w:tcPr>
          <w:tcW w:w="4039" w:type="dxa"/>
          <w:hideMark/>
        </w:tcPr>
        <w:p w14:paraId="329596F1" w14:textId="77777777" w:rsidR="001F26C5" w:rsidRPr="005A77C6" w:rsidRDefault="001F26C5" w:rsidP="00261ED5">
          <w:pPr>
            <w:ind w:right="6"/>
            <w:jc w:val="both"/>
            <w:rPr>
              <w:rFonts w:ascii="Arial" w:hAnsi="Arial" w:cs="Arial"/>
              <w:color w:val="000000"/>
              <w:sz w:val="18"/>
              <w:szCs w:val="18"/>
            </w:rPr>
          </w:pPr>
          <w:r w:rsidRPr="005A77C6">
            <w:rPr>
              <w:rFonts w:ascii="Arial" w:hAnsi="Arial" w:cs="Arial"/>
              <w:color w:val="000000"/>
              <w:sz w:val="18"/>
              <w:szCs w:val="18"/>
            </w:rPr>
            <w:t xml:space="preserve">SALE OF </w:t>
          </w:r>
          <w:r>
            <w:rPr>
              <w:rFonts w:ascii="Arial" w:hAnsi="Arial" w:cs="Arial"/>
              <w:color w:val="000000"/>
              <w:sz w:val="18"/>
              <w:szCs w:val="18"/>
            </w:rPr>
            <w:t>DIESEL FUEL</w:t>
          </w:r>
        </w:p>
      </w:tc>
      <w:tc>
        <w:tcPr>
          <w:tcW w:w="1418" w:type="dxa"/>
        </w:tcPr>
        <w:p w14:paraId="2FCC7B3C" w14:textId="77777777" w:rsidR="001F26C5" w:rsidRPr="005A77C6" w:rsidRDefault="001F26C5" w:rsidP="00261ED5">
          <w:pPr>
            <w:rPr>
              <w:rFonts w:ascii="Arial" w:hAnsi="Arial" w:cs="Arial"/>
              <w:color w:val="000000"/>
              <w:sz w:val="18"/>
              <w:szCs w:val="18"/>
            </w:rPr>
          </w:pPr>
        </w:p>
      </w:tc>
      <w:tc>
        <w:tcPr>
          <w:tcW w:w="3775" w:type="dxa"/>
          <w:gridSpan w:val="2"/>
          <w:hideMark/>
        </w:tcPr>
        <w:p w14:paraId="52A084E9" w14:textId="3F065B26" w:rsidR="001F26C5" w:rsidRDefault="001F26C5" w:rsidP="00261ED5">
          <w:pPr>
            <w:jc w:val="right"/>
            <w:rPr>
              <w:rFonts w:ascii="Arial" w:hAnsi="Arial" w:cs="Arial"/>
              <w:sz w:val="18"/>
              <w:szCs w:val="18"/>
            </w:rPr>
          </w:pPr>
          <w:proofErr w:type="spellStart"/>
          <w:r w:rsidRPr="005A77C6">
            <w:rPr>
              <w:rFonts w:ascii="Arial" w:hAnsi="Arial" w:cs="Arial"/>
              <w:sz w:val="18"/>
              <w:szCs w:val="18"/>
            </w:rPr>
            <w:t>Annex</w:t>
          </w:r>
          <w:proofErr w:type="spellEnd"/>
          <w:r w:rsidRPr="005A77C6">
            <w:rPr>
              <w:rFonts w:ascii="Arial" w:hAnsi="Arial" w:cs="Arial"/>
              <w:sz w:val="18"/>
              <w:szCs w:val="18"/>
            </w:rPr>
            <w:t xml:space="preserve"> </w:t>
          </w:r>
          <w:r w:rsidR="00390F3A">
            <w:rPr>
              <w:rFonts w:ascii="Arial" w:hAnsi="Arial" w:cs="Arial"/>
              <w:sz w:val="18"/>
              <w:szCs w:val="18"/>
            </w:rPr>
            <w:t>2</w:t>
          </w:r>
        </w:p>
        <w:p w14:paraId="7317CFDC" w14:textId="77777777" w:rsidR="001F26C5" w:rsidRPr="005A77C6" w:rsidRDefault="001F26C5" w:rsidP="00261ED5">
          <w:pPr>
            <w:jc w:val="right"/>
            <w:rPr>
              <w:rFonts w:ascii="Arial" w:hAnsi="Arial" w:cs="Arial"/>
              <w:sz w:val="18"/>
              <w:szCs w:val="18"/>
            </w:rPr>
          </w:pPr>
        </w:p>
      </w:tc>
    </w:tr>
  </w:tbl>
  <w:p w14:paraId="69B06E2A" w14:textId="77777777" w:rsidR="001F26C5" w:rsidRPr="00E52CDF" w:rsidRDefault="001F26C5" w:rsidP="00261ED5">
    <w:pPr>
      <w:jc w:val="both"/>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62FE5"/>
    <w:multiLevelType w:val="hybridMultilevel"/>
    <w:tmpl w:val="6B34232A"/>
    <w:lvl w:ilvl="0" w:tplc="0424000F">
      <w:start w:val="1"/>
      <w:numFmt w:val="decimal"/>
      <w:lvlText w:val="%1."/>
      <w:lvlJc w:val="left"/>
      <w:pPr>
        <w:tabs>
          <w:tab w:val="num" w:pos="360"/>
        </w:tabs>
        <w:ind w:left="360" w:hanging="360"/>
      </w:pPr>
    </w:lvl>
    <w:lvl w:ilvl="1" w:tplc="0424000B">
      <w:start w:val="1"/>
      <w:numFmt w:val="bullet"/>
      <w:lvlText w:val=""/>
      <w:lvlJc w:val="left"/>
      <w:pPr>
        <w:tabs>
          <w:tab w:val="num" w:pos="1080"/>
        </w:tabs>
        <w:ind w:left="1080" w:hanging="360"/>
      </w:pPr>
      <w:rPr>
        <w:rFonts w:ascii="Wingdings" w:hAnsi="Wingdings" w:hint="default"/>
      </w:r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1" w15:restartNumberingAfterBreak="0">
    <w:nsid w:val="0B3F2A7B"/>
    <w:multiLevelType w:val="hybridMultilevel"/>
    <w:tmpl w:val="736C6012"/>
    <w:lvl w:ilvl="0" w:tplc="B71A136C">
      <w:start w:val="152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A601C43"/>
    <w:multiLevelType w:val="hybridMultilevel"/>
    <w:tmpl w:val="BC5C9110"/>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BAD793D"/>
    <w:multiLevelType w:val="hybridMultilevel"/>
    <w:tmpl w:val="23ACD178"/>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DB77A8E"/>
    <w:multiLevelType w:val="hybridMultilevel"/>
    <w:tmpl w:val="508462B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6"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41117970"/>
    <w:multiLevelType w:val="hybridMultilevel"/>
    <w:tmpl w:val="98DCD942"/>
    <w:lvl w:ilvl="0" w:tplc="6BBC8876">
      <w:start w:val="1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7CF1B1C"/>
    <w:multiLevelType w:val="hybridMultilevel"/>
    <w:tmpl w:val="72FE166A"/>
    <w:lvl w:ilvl="0" w:tplc="FFFFFFFF">
      <w:start w:val="1"/>
      <w:numFmt w:val="decimal"/>
      <w:lvlText w:val="%1."/>
      <w:lvlJc w:val="left"/>
      <w:pPr>
        <w:tabs>
          <w:tab w:val="num" w:pos="720"/>
        </w:tabs>
        <w:ind w:left="720" w:hanging="360"/>
      </w:p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10" w15:restartNumberingAfterBreak="0">
    <w:nsid w:val="6D5B0A6F"/>
    <w:multiLevelType w:val="hybridMultilevel"/>
    <w:tmpl w:val="643EF872"/>
    <w:lvl w:ilvl="0" w:tplc="F92257C8">
      <w:start w:val="1"/>
      <w:numFmt w:val="decimal"/>
      <w:lvlText w:val="%1."/>
      <w:lvlJc w:val="left"/>
      <w:pPr>
        <w:tabs>
          <w:tab w:val="num" w:pos="720"/>
        </w:tabs>
        <w:ind w:left="720" w:hanging="360"/>
      </w:pPr>
      <w:rPr>
        <w:b w:val="0"/>
        <w:i/>
      </w:rPr>
    </w:lvl>
    <w:lvl w:ilvl="1" w:tplc="B9D0DDF4">
      <w:start w:val="6"/>
      <w:numFmt w:val="bullet"/>
      <w:lvlText w:val="-"/>
      <w:lvlJc w:val="left"/>
      <w:pPr>
        <w:tabs>
          <w:tab w:val="num" w:pos="1440"/>
        </w:tabs>
        <w:ind w:left="1440" w:hanging="360"/>
      </w:pPr>
      <w:rPr>
        <w:rFonts w:ascii="Arial" w:eastAsia="Times New Roman" w:hAnsi="Arial" w:cs="Arial" w:hint="default"/>
      </w:r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1" w15:restartNumberingAfterBreak="0">
    <w:nsid w:val="717E3960"/>
    <w:multiLevelType w:val="hybridMultilevel"/>
    <w:tmpl w:val="DFECDA26"/>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1"/>
      <w:numFmt w:val="decimal"/>
      <w:lvlText w:val="%3."/>
      <w:lvlJc w:val="left"/>
      <w:pPr>
        <w:tabs>
          <w:tab w:val="num" w:pos="2340"/>
        </w:tabs>
        <w:ind w:left="2340" w:hanging="360"/>
      </w:pPr>
    </w:lvl>
    <w:lvl w:ilvl="3" w:tplc="44C47CFA">
      <w:start w:val="1"/>
      <w:numFmt w:val="decimal"/>
      <w:lvlText w:val="%4)"/>
      <w:lvlJc w:val="left"/>
      <w:pPr>
        <w:tabs>
          <w:tab w:val="num" w:pos="2880"/>
        </w:tabs>
        <w:ind w:left="2880" w:hanging="360"/>
      </w:pPr>
      <w:rPr>
        <w:rFonts w:ascii="Arial" w:eastAsia="Times New Roman" w:hAnsi="Arial" w:cs="Arial"/>
      </w:r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num w:numId="1">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6"/>
  </w:num>
  <w:num w:numId="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3"/>
  </w:num>
  <w:num w:numId="12">
    <w:abstractNumId w:val="7"/>
  </w:num>
  <w:num w:numId="13">
    <w:abstractNumId w:val="1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06B"/>
    <w:rsid w:val="0000160E"/>
    <w:rsid w:val="00013D25"/>
    <w:rsid w:val="00016475"/>
    <w:rsid w:val="0008173F"/>
    <w:rsid w:val="000A3E06"/>
    <w:rsid w:val="00106800"/>
    <w:rsid w:val="00113CF1"/>
    <w:rsid w:val="00143C81"/>
    <w:rsid w:val="001C3D34"/>
    <w:rsid w:val="001F26C5"/>
    <w:rsid w:val="00202622"/>
    <w:rsid w:val="00214866"/>
    <w:rsid w:val="002522F5"/>
    <w:rsid w:val="00261ED5"/>
    <w:rsid w:val="00285ACD"/>
    <w:rsid w:val="00297E4A"/>
    <w:rsid w:val="00390F3A"/>
    <w:rsid w:val="003D4B26"/>
    <w:rsid w:val="003D51AE"/>
    <w:rsid w:val="003E3F72"/>
    <w:rsid w:val="004A0A41"/>
    <w:rsid w:val="004B3285"/>
    <w:rsid w:val="004C4253"/>
    <w:rsid w:val="00547885"/>
    <w:rsid w:val="0055501C"/>
    <w:rsid w:val="00561C27"/>
    <w:rsid w:val="005722F9"/>
    <w:rsid w:val="005A176A"/>
    <w:rsid w:val="005C231E"/>
    <w:rsid w:val="005D780C"/>
    <w:rsid w:val="005F09D4"/>
    <w:rsid w:val="0066239B"/>
    <w:rsid w:val="006A006B"/>
    <w:rsid w:val="0074583D"/>
    <w:rsid w:val="00762207"/>
    <w:rsid w:val="007C67C6"/>
    <w:rsid w:val="008A33BB"/>
    <w:rsid w:val="00923463"/>
    <w:rsid w:val="009D311D"/>
    <w:rsid w:val="00A55F0A"/>
    <w:rsid w:val="00A655AE"/>
    <w:rsid w:val="00A71412"/>
    <w:rsid w:val="00AB3C62"/>
    <w:rsid w:val="00B430A8"/>
    <w:rsid w:val="00B7513E"/>
    <w:rsid w:val="00BA0F6E"/>
    <w:rsid w:val="00C23341"/>
    <w:rsid w:val="00C63807"/>
    <w:rsid w:val="00D7101D"/>
    <w:rsid w:val="00E47C44"/>
    <w:rsid w:val="00E52CDF"/>
    <w:rsid w:val="00E85C5C"/>
    <w:rsid w:val="00EE3914"/>
    <w:rsid w:val="00F13F8A"/>
    <w:rsid w:val="00F7087F"/>
    <w:rsid w:val="00F817A8"/>
    <w:rsid w:val="00F861F6"/>
    <w:rsid w:val="00FB408D"/>
    <w:rsid w:val="00FE1F45"/>
    <w:rsid w:val="00FF4DF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90E05"/>
  <w15:chartTrackingRefBased/>
  <w15:docId w15:val="{131C3374-CA49-4965-B3B9-598FCAF28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6A006B"/>
    <w:pPr>
      <w:suppressAutoHyphens/>
      <w:spacing w:after="0" w:line="240" w:lineRule="auto"/>
    </w:pPr>
    <w:rPr>
      <w:rFonts w:ascii="Times New Roman" w:eastAsia="Times New Roman" w:hAnsi="Times New Roman" w:cs="Times New Roman"/>
      <w:sz w:val="20"/>
      <w:szCs w:val="20"/>
      <w:lang w:eastAsia="ar-SA"/>
    </w:rPr>
  </w:style>
  <w:style w:type="paragraph" w:styleId="Naslov1">
    <w:name w:val="heading 1"/>
    <w:basedOn w:val="Navaden"/>
    <w:next w:val="Navaden"/>
    <w:link w:val="Naslov1Znak"/>
    <w:qFormat/>
    <w:rsid w:val="00E52CDF"/>
    <w:pPr>
      <w:keepNext/>
      <w:suppressAutoHyphens w:val="0"/>
      <w:spacing w:before="240" w:after="60"/>
      <w:outlineLvl w:val="0"/>
    </w:pPr>
    <w:rPr>
      <w:rFonts w:ascii="Arial" w:hAnsi="Arial" w:cs="Arial"/>
      <w:b/>
      <w:bCs/>
      <w:kern w:val="32"/>
      <w:sz w:val="32"/>
      <w:szCs w:val="32"/>
      <w:lang w:val="en-GB" w:eastAsia="en-US"/>
    </w:rPr>
  </w:style>
  <w:style w:type="paragraph" w:styleId="Naslov2">
    <w:name w:val="heading 2"/>
    <w:basedOn w:val="Navaden"/>
    <w:next w:val="Navaden"/>
    <w:link w:val="Naslov2Znak"/>
    <w:uiPriority w:val="9"/>
    <w:unhideWhenUsed/>
    <w:qFormat/>
    <w:rsid w:val="00FF4DF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6A006B"/>
    <w:pPr>
      <w:suppressAutoHyphens w:val="0"/>
      <w:spacing w:line="276" w:lineRule="auto"/>
      <w:ind w:left="720"/>
      <w:contextualSpacing/>
      <w:jc w:val="both"/>
    </w:pPr>
    <w:rPr>
      <w:rFonts w:ascii="Calibri" w:eastAsia="Calibri" w:hAnsi="Calibri"/>
      <w:sz w:val="22"/>
      <w:szCs w:val="22"/>
      <w:lang w:eastAsia="en-US"/>
    </w:rPr>
  </w:style>
  <w:style w:type="paragraph" w:styleId="Glava">
    <w:name w:val="header"/>
    <w:basedOn w:val="Navaden"/>
    <w:link w:val="GlavaZnak"/>
    <w:unhideWhenUsed/>
    <w:rsid w:val="00F7087F"/>
    <w:pPr>
      <w:tabs>
        <w:tab w:val="center" w:pos="4536"/>
        <w:tab w:val="right" w:pos="9072"/>
      </w:tabs>
    </w:pPr>
  </w:style>
  <w:style w:type="character" w:customStyle="1" w:styleId="GlavaZnak">
    <w:name w:val="Glava Znak"/>
    <w:basedOn w:val="Privzetapisavaodstavka"/>
    <w:link w:val="Glava"/>
    <w:rsid w:val="00F7087F"/>
    <w:rPr>
      <w:rFonts w:ascii="Times New Roman" w:eastAsia="Times New Roman" w:hAnsi="Times New Roman" w:cs="Times New Roman"/>
      <w:sz w:val="20"/>
      <w:szCs w:val="20"/>
      <w:lang w:eastAsia="ar-SA"/>
    </w:rPr>
  </w:style>
  <w:style w:type="paragraph" w:styleId="Noga">
    <w:name w:val="footer"/>
    <w:basedOn w:val="Navaden"/>
    <w:link w:val="NogaZnak"/>
    <w:uiPriority w:val="99"/>
    <w:unhideWhenUsed/>
    <w:rsid w:val="00F7087F"/>
    <w:pPr>
      <w:tabs>
        <w:tab w:val="center" w:pos="4536"/>
        <w:tab w:val="right" w:pos="9072"/>
      </w:tabs>
    </w:pPr>
  </w:style>
  <w:style w:type="character" w:customStyle="1" w:styleId="NogaZnak">
    <w:name w:val="Noga Znak"/>
    <w:basedOn w:val="Privzetapisavaodstavka"/>
    <w:link w:val="Noga"/>
    <w:uiPriority w:val="99"/>
    <w:rsid w:val="00F7087F"/>
    <w:rPr>
      <w:rFonts w:ascii="Times New Roman" w:eastAsia="Times New Roman" w:hAnsi="Times New Roman" w:cs="Times New Roman"/>
      <w:sz w:val="20"/>
      <w:szCs w:val="20"/>
      <w:lang w:eastAsia="ar-SA"/>
    </w:rPr>
  </w:style>
  <w:style w:type="paragraph" w:styleId="Besedilooblaka">
    <w:name w:val="Balloon Text"/>
    <w:basedOn w:val="Navaden"/>
    <w:link w:val="BesedilooblakaZnak"/>
    <w:uiPriority w:val="99"/>
    <w:semiHidden/>
    <w:unhideWhenUsed/>
    <w:rsid w:val="00106800"/>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106800"/>
    <w:rPr>
      <w:rFonts w:ascii="Segoe UI" w:eastAsia="Times New Roman" w:hAnsi="Segoe UI" w:cs="Segoe UI"/>
      <w:sz w:val="18"/>
      <w:szCs w:val="18"/>
      <w:lang w:eastAsia="ar-SA"/>
    </w:rPr>
  </w:style>
  <w:style w:type="paragraph" w:styleId="Telobesedila2">
    <w:name w:val="Body Text 2"/>
    <w:basedOn w:val="Navaden"/>
    <w:link w:val="Telobesedila2Znak"/>
    <w:uiPriority w:val="99"/>
    <w:unhideWhenUsed/>
    <w:rsid w:val="003D4B26"/>
    <w:pPr>
      <w:suppressAutoHyphens w:val="0"/>
      <w:spacing w:after="120" w:line="480" w:lineRule="auto"/>
    </w:pPr>
    <w:rPr>
      <w:rFonts w:ascii="Arial" w:hAnsi="Arial"/>
      <w:sz w:val="22"/>
      <w:szCs w:val="22"/>
      <w:lang w:eastAsia="sl-SI"/>
    </w:rPr>
  </w:style>
  <w:style w:type="character" w:customStyle="1" w:styleId="Telobesedila2Znak">
    <w:name w:val="Telo besedila 2 Znak"/>
    <w:basedOn w:val="Privzetapisavaodstavka"/>
    <w:link w:val="Telobesedila2"/>
    <w:uiPriority w:val="99"/>
    <w:rsid w:val="003D4B26"/>
    <w:rPr>
      <w:rFonts w:ascii="Arial" w:eastAsia="Times New Roman" w:hAnsi="Arial" w:cs="Times New Roman"/>
      <w:lang w:eastAsia="sl-SI"/>
    </w:rPr>
  </w:style>
  <w:style w:type="paragraph" w:styleId="Telobesedila">
    <w:name w:val="Body Text"/>
    <w:basedOn w:val="Navaden"/>
    <w:link w:val="TelobesedilaZnak"/>
    <w:uiPriority w:val="99"/>
    <w:unhideWhenUsed/>
    <w:rsid w:val="003D4B26"/>
    <w:pPr>
      <w:spacing w:after="120"/>
    </w:pPr>
  </w:style>
  <w:style w:type="character" w:customStyle="1" w:styleId="TelobesedilaZnak">
    <w:name w:val="Telo besedila Znak"/>
    <w:basedOn w:val="Privzetapisavaodstavka"/>
    <w:link w:val="Telobesedila"/>
    <w:uiPriority w:val="99"/>
    <w:rsid w:val="003D4B26"/>
    <w:rPr>
      <w:rFonts w:ascii="Times New Roman" w:eastAsia="Times New Roman" w:hAnsi="Times New Roman" w:cs="Times New Roman"/>
      <w:sz w:val="20"/>
      <w:szCs w:val="20"/>
      <w:lang w:eastAsia="ar-SA"/>
    </w:rPr>
  </w:style>
  <w:style w:type="character" w:customStyle="1" w:styleId="Naslov1Znak">
    <w:name w:val="Naslov 1 Znak"/>
    <w:basedOn w:val="Privzetapisavaodstavka"/>
    <w:link w:val="Naslov1"/>
    <w:rsid w:val="00E52CDF"/>
    <w:rPr>
      <w:rFonts w:ascii="Arial" w:eastAsia="Times New Roman" w:hAnsi="Arial" w:cs="Arial"/>
      <w:b/>
      <w:bCs/>
      <w:kern w:val="32"/>
      <w:sz w:val="32"/>
      <w:szCs w:val="32"/>
      <w:lang w:val="en-GB"/>
    </w:rPr>
  </w:style>
  <w:style w:type="character" w:styleId="Hiperpovezava">
    <w:name w:val="Hyperlink"/>
    <w:basedOn w:val="Privzetapisavaodstavka"/>
    <w:uiPriority w:val="99"/>
    <w:unhideWhenUsed/>
    <w:rsid w:val="00E52CDF"/>
    <w:rPr>
      <w:color w:val="0563C1" w:themeColor="hyperlink"/>
      <w:u w:val="single"/>
    </w:rPr>
  </w:style>
  <w:style w:type="character" w:styleId="Nerazreenaomemba">
    <w:name w:val="Unresolved Mention"/>
    <w:basedOn w:val="Privzetapisavaodstavka"/>
    <w:uiPriority w:val="99"/>
    <w:semiHidden/>
    <w:unhideWhenUsed/>
    <w:rsid w:val="00E52CDF"/>
    <w:rPr>
      <w:color w:val="605E5C"/>
      <w:shd w:val="clear" w:color="auto" w:fill="E1DFDD"/>
    </w:rPr>
  </w:style>
  <w:style w:type="paragraph" w:styleId="Telobesedila-zamik">
    <w:name w:val="Body Text Indent"/>
    <w:basedOn w:val="Navaden"/>
    <w:link w:val="Telobesedila-zamikZnak"/>
    <w:uiPriority w:val="99"/>
    <w:semiHidden/>
    <w:unhideWhenUsed/>
    <w:rsid w:val="00AB3C62"/>
    <w:pPr>
      <w:spacing w:after="120"/>
      <w:ind w:left="283"/>
    </w:pPr>
  </w:style>
  <w:style w:type="character" w:customStyle="1" w:styleId="Telobesedila-zamikZnak">
    <w:name w:val="Telo besedila - zamik Znak"/>
    <w:basedOn w:val="Privzetapisavaodstavka"/>
    <w:link w:val="Telobesedila-zamik"/>
    <w:uiPriority w:val="99"/>
    <w:semiHidden/>
    <w:rsid w:val="00AB3C62"/>
    <w:rPr>
      <w:rFonts w:ascii="Times New Roman" w:eastAsia="Times New Roman" w:hAnsi="Times New Roman" w:cs="Times New Roman"/>
      <w:sz w:val="20"/>
      <w:szCs w:val="20"/>
      <w:lang w:eastAsia="ar-SA"/>
    </w:rPr>
  </w:style>
  <w:style w:type="paragraph" w:styleId="Telobesedila-zamik3">
    <w:name w:val="Body Text Indent 3"/>
    <w:basedOn w:val="Navaden"/>
    <w:link w:val="Telobesedila-zamik3Znak"/>
    <w:uiPriority w:val="99"/>
    <w:semiHidden/>
    <w:unhideWhenUsed/>
    <w:rsid w:val="00AB3C62"/>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AB3C62"/>
    <w:rPr>
      <w:rFonts w:ascii="Times New Roman" w:eastAsia="Times New Roman" w:hAnsi="Times New Roman" w:cs="Times New Roman"/>
      <w:sz w:val="16"/>
      <w:szCs w:val="16"/>
      <w:lang w:eastAsia="ar-SA"/>
    </w:rPr>
  </w:style>
  <w:style w:type="paragraph" w:styleId="Telobesedila3">
    <w:name w:val="Body Text 3"/>
    <w:basedOn w:val="Navaden"/>
    <w:link w:val="Telobesedila3Znak"/>
    <w:uiPriority w:val="99"/>
    <w:semiHidden/>
    <w:unhideWhenUsed/>
    <w:rsid w:val="00AB3C62"/>
    <w:pPr>
      <w:suppressAutoHyphens w:val="0"/>
      <w:spacing w:after="120"/>
    </w:pPr>
    <w:rPr>
      <w:rFonts w:ascii="Arial" w:hAnsi="Arial"/>
      <w:sz w:val="16"/>
      <w:szCs w:val="16"/>
      <w:lang w:eastAsia="sl-SI"/>
    </w:rPr>
  </w:style>
  <w:style w:type="character" w:customStyle="1" w:styleId="Telobesedila3Znak">
    <w:name w:val="Telo besedila 3 Znak"/>
    <w:basedOn w:val="Privzetapisavaodstavka"/>
    <w:link w:val="Telobesedila3"/>
    <w:uiPriority w:val="99"/>
    <w:semiHidden/>
    <w:rsid w:val="00AB3C62"/>
    <w:rPr>
      <w:rFonts w:ascii="Arial" w:eastAsia="Times New Roman" w:hAnsi="Arial" w:cs="Times New Roman"/>
      <w:sz w:val="16"/>
      <w:szCs w:val="16"/>
      <w:lang w:eastAsia="sl-SI"/>
    </w:rPr>
  </w:style>
  <w:style w:type="paragraph" w:styleId="Naslov">
    <w:name w:val="Title"/>
    <w:basedOn w:val="Navaden"/>
    <w:link w:val="NaslovZnak"/>
    <w:qFormat/>
    <w:rsid w:val="00762207"/>
    <w:pPr>
      <w:suppressAutoHyphens w:val="0"/>
      <w:overflowPunct w:val="0"/>
      <w:autoSpaceDE w:val="0"/>
      <w:autoSpaceDN w:val="0"/>
      <w:adjustRightInd w:val="0"/>
      <w:jc w:val="center"/>
    </w:pPr>
    <w:rPr>
      <w:b/>
      <w:sz w:val="24"/>
      <w:lang w:eastAsia="sl-SI"/>
    </w:rPr>
  </w:style>
  <w:style w:type="character" w:customStyle="1" w:styleId="NaslovZnak">
    <w:name w:val="Naslov Znak"/>
    <w:basedOn w:val="Privzetapisavaodstavka"/>
    <w:link w:val="Naslov"/>
    <w:rsid w:val="00762207"/>
    <w:rPr>
      <w:rFonts w:ascii="Times New Roman" w:eastAsia="Times New Roman" w:hAnsi="Times New Roman" w:cs="Times New Roman"/>
      <w:b/>
      <w:sz w:val="24"/>
      <w:szCs w:val="20"/>
      <w:lang w:eastAsia="sl-SI"/>
    </w:rPr>
  </w:style>
  <w:style w:type="character" w:customStyle="1" w:styleId="Naslov2Znak">
    <w:name w:val="Naslov 2 Znak"/>
    <w:basedOn w:val="Privzetapisavaodstavka"/>
    <w:link w:val="Naslov2"/>
    <w:uiPriority w:val="9"/>
    <w:rsid w:val="00FF4DF4"/>
    <w:rPr>
      <w:rFonts w:asciiTheme="majorHAnsi" w:eastAsiaTheme="majorEastAsia" w:hAnsiTheme="majorHAnsi" w:cstheme="majorBidi"/>
      <w:color w:val="2F5496" w:themeColor="accent1" w:themeShade="BF"/>
      <w:sz w:val="26"/>
      <w:szCs w:val="26"/>
      <w:lang w:eastAsia="ar-SA"/>
    </w:rPr>
  </w:style>
  <w:style w:type="paragraph" w:styleId="Telobesedila-zamik2">
    <w:name w:val="Body Text Indent 2"/>
    <w:basedOn w:val="Navaden"/>
    <w:link w:val="Telobesedila-zamik2Znak"/>
    <w:uiPriority w:val="99"/>
    <w:semiHidden/>
    <w:unhideWhenUsed/>
    <w:rsid w:val="00FF4DF4"/>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FF4DF4"/>
    <w:rPr>
      <w:rFonts w:ascii="Times New Roman" w:eastAsia="Times New Roman" w:hAnsi="Times New Roman" w:cs="Times New Roman"/>
      <w:sz w:val="20"/>
      <w:szCs w:val="20"/>
      <w:lang w:eastAsia="ar-SA"/>
    </w:rPr>
  </w:style>
  <w:style w:type="paragraph" w:styleId="HTML-oblikovano">
    <w:name w:val="HTML Preformatted"/>
    <w:basedOn w:val="Navaden"/>
    <w:link w:val="HTML-oblikovanoZnak"/>
    <w:uiPriority w:val="99"/>
    <w:semiHidden/>
    <w:unhideWhenUsed/>
    <w:rsid w:val="009D3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sl-SI"/>
    </w:rPr>
  </w:style>
  <w:style w:type="character" w:customStyle="1" w:styleId="HTML-oblikovanoZnak">
    <w:name w:val="HTML-oblikovano Znak"/>
    <w:basedOn w:val="Privzetapisavaodstavka"/>
    <w:link w:val="HTML-oblikovano"/>
    <w:uiPriority w:val="99"/>
    <w:semiHidden/>
    <w:rsid w:val="009D311D"/>
    <w:rPr>
      <w:rFonts w:ascii="Courier New" w:eastAsia="Times New Roman" w:hAnsi="Courier New" w:cs="Courier New"/>
      <w:sz w:val="20"/>
      <w:szCs w:val="20"/>
      <w:lang w:eastAsia="sl-SI"/>
    </w:rPr>
  </w:style>
  <w:style w:type="character" w:customStyle="1" w:styleId="y2iqfc">
    <w:name w:val="y2iqfc"/>
    <w:basedOn w:val="Privzetapisavaodstavka"/>
    <w:rsid w:val="009D3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610764">
      <w:bodyDiv w:val="1"/>
      <w:marLeft w:val="0"/>
      <w:marRight w:val="0"/>
      <w:marTop w:val="0"/>
      <w:marBottom w:val="0"/>
      <w:divBdr>
        <w:top w:val="none" w:sz="0" w:space="0" w:color="auto"/>
        <w:left w:val="none" w:sz="0" w:space="0" w:color="auto"/>
        <w:bottom w:val="none" w:sz="0" w:space="0" w:color="auto"/>
        <w:right w:val="none" w:sz="0" w:space="0" w:color="auto"/>
      </w:divBdr>
    </w:div>
    <w:div w:id="494296955">
      <w:bodyDiv w:val="1"/>
      <w:marLeft w:val="0"/>
      <w:marRight w:val="0"/>
      <w:marTop w:val="0"/>
      <w:marBottom w:val="0"/>
      <w:divBdr>
        <w:top w:val="none" w:sz="0" w:space="0" w:color="auto"/>
        <w:left w:val="none" w:sz="0" w:space="0" w:color="auto"/>
        <w:bottom w:val="none" w:sz="0" w:space="0" w:color="auto"/>
        <w:right w:val="none" w:sz="0" w:space="0" w:color="auto"/>
      </w:divBdr>
    </w:div>
    <w:div w:id="655451353">
      <w:bodyDiv w:val="1"/>
      <w:marLeft w:val="0"/>
      <w:marRight w:val="0"/>
      <w:marTop w:val="0"/>
      <w:marBottom w:val="0"/>
      <w:divBdr>
        <w:top w:val="none" w:sz="0" w:space="0" w:color="auto"/>
        <w:left w:val="none" w:sz="0" w:space="0" w:color="auto"/>
        <w:bottom w:val="none" w:sz="0" w:space="0" w:color="auto"/>
        <w:right w:val="none" w:sz="0" w:space="0" w:color="auto"/>
      </w:divBdr>
    </w:div>
    <w:div w:id="1115556708">
      <w:bodyDiv w:val="1"/>
      <w:marLeft w:val="0"/>
      <w:marRight w:val="0"/>
      <w:marTop w:val="0"/>
      <w:marBottom w:val="0"/>
      <w:divBdr>
        <w:top w:val="none" w:sz="0" w:space="0" w:color="auto"/>
        <w:left w:val="none" w:sz="0" w:space="0" w:color="auto"/>
        <w:bottom w:val="none" w:sz="0" w:space="0" w:color="auto"/>
        <w:right w:val="none" w:sz="0" w:space="0" w:color="auto"/>
      </w:divBdr>
    </w:div>
    <w:div w:id="1228879189">
      <w:bodyDiv w:val="1"/>
      <w:marLeft w:val="0"/>
      <w:marRight w:val="0"/>
      <w:marTop w:val="0"/>
      <w:marBottom w:val="0"/>
      <w:divBdr>
        <w:top w:val="none" w:sz="0" w:space="0" w:color="auto"/>
        <w:left w:val="none" w:sz="0" w:space="0" w:color="auto"/>
        <w:bottom w:val="none" w:sz="0" w:space="0" w:color="auto"/>
        <w:right w:val="none" w:sz="0" w:space="0" w:color="auto"/>
      </w:divBdr>
    </w:div>
    <w:div w:id="1473058806">
      <w:bodyDiv w:val="1"/>
      <w:marLeft w:val="0"/>
      <w:marRight w:val="0"/>
      <w:marTop w:val="0"/>
      <w:marBottom w:val="0"/>
      <w:divBdr>
        <w:top w:val="none" w:sz="0" w:space="0" w:color="auto"/>
        <w:left w:val="none" w:sz="0" w:space="0" w:color="auto"/>
        <w:bottom w:val="none" w:sz="0" w:space="0" w:color="auto"/>
        <w:right w:val="none" w:sz="0" w:space="0" w:color="auto"/>
      </w:divBdr>
    </w:div>
    <w:div w:id="1478297650">
      <w:bodyDiv w:val="1"/>
      <w:marLeft w:val="0"/>
      <w:marRight w:val="0"/>
      <w:marTop w:val="0"/>
      <w:marBottom w:val="0"/>
      <w:divBdr>
        <w:top w:val="none" w:sz="0" w:space="0" w:color="auto"/>
        <w:left w:val="none" w:sz="0" w:space="0" w:color="auto"/>
        <w:bottom w:val="none" w:sz="0" w:space="0" w:color="auto"/>
        <w:right w:val="none" w:sz="0" w:space="0" w:color="auto"/>
      </w:divBdr>
    </w:div>
    <w:div w:id="1530142624">
      <w:bodyDiv w:val="1"/>
      <w:marLeft w:val="0"/>
      <w:marRight w:val="0"/>
      <w:marTop w:val="0"/>
      <w:marBottom w:val="0"/>
      <w:divBdr>
        <w:top w:val="none" w:sz="0" w:space="0" w:color="auto"/>
        <w:left w:val="none" w:sz="0" w:space="0" w:color="auto"/>
        <w:bottom w:val="none" w:sz="0" w:space="0" w:color="auto"/>
        <w:right w:val="none" w:sz="0" w:space="0" w:color="auto"/>
      </w:divBdr>
    </w:div>
    <w:div w:id="1710033755">
      <w:bodyDiv w:val="1"/>
      <w:marLeft w:val="0"/>
      <w:marRight w:val="0"/>
      <w:marTop w:val="0"/>
      <w:marBottom w:val="0"/>
      <w:divBdr>
        <w:top w:val="none" w:sz="0" w:space="0" w:color="auto"/>
        <w:left w:val="none" w:sz="0" w:space="0" w:color="auto"/>
        <w:bottom w:val="none" w:sz="0" w:space="0" w:color="auto"/>
        <w:right w:val="none" w:sz="0" w:space="0" w:color="auto"/>
      </w:divBdr>
    </w:div>
    <w:div w:id="1980039347">
      <w:bodyDiv w:val="1"/>
      <w:marLeft w:val="0"/>
      <w:marRight w:val="0"/>
      <w:marTop w:val="0"/>
      <w:marBottom w:val="0"/>
      <w:divBdr>
        <w:top w:val="none" w:sz="0" w:space="0" w:color="auto"/>
        <w:left w:val="none" w:sz="0" w:space="0" w:color="auto"/>
        <w:bottom w:val="none" w:sz="0" w:space="0" w:color="auto"/>
        <w:right w:val="none" w:sz="0" w:space="0" w:color="auto"/>
      </w:divBdr>
    </w:div>
    <w:div w:id="2092848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rithjof.langelotz@oiltanking-deutschland.d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ord@dbr.s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34AB8DBAEE64E48B1D2E027E2A99FA4" ma:contentTypeVersion="18" ma:contentTypeDescription="Ustvari nov dokument." ma:contentTypeScope="" ma:versionID="dfb3df2065fd55ff7b9ea2df39daddeb">
  <xsd:schema xmlns:xsd="http://www.w3.org/2001/XMLSchema" xmlns:xs="http://www.w3.org/2001/XMLSchema" xmlns:p="http://schemas.microsoft.com/office/2006/metadata/properties" xmlns:ns2="2d71791d-4b08-4651-a8aa-c7bfc8b3429a" xmlns:ns3="6a4cc071-bd85-44c5-acc7-68a9b922d49c" targetNamespace="http://schemas.microsoft.com/office/2006/metadata/properties" ma:root="true" ma:fieldsID="2e31576ccf107a673c28b1bc120eb4f8" ns2:_="" ns3:_="">
    <xsd:import namespace="2d71791d-4b08-4651-a8aa-c7bfc8b3429a"/>
    <xsd:import namespace="6a4cc071-bd85-44c5-acc7-68a9b922d4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1791d-4b08-4651-a8aa-c7bfc8b342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Oznake slike" ma:readOnly="false" ma:fieldId="{5cf76f15-5ced-4ddc-b409-7134ff3c332f}" ma:taxonomyMulti="true" ma:sspId="6ccf7515-db5e-47e5-bbc3-dd1401441b8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4cc071-bd85-44c5-acc7-68a9b922d49c" elementFormDefault="qualified">
    <xsd:import namespace="http://schemas.microsoft.com/office/2006/documentManagement/types"/>
    <xsd:import namespace="http://schemas.microsoft.com/office/infopath/2007/PartnerControls"/>
    <xsd:element name="SharedWithUsers" ma:index="19" nillable="true" ma:displayName="Shared With" ma:list="UserInfo" ma:SearchPeopleOnly="false" ma:internalName="SharedWithUsers"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V skupni rabi s podrobnostmi" ma:internalName="SharedWithDetails" ma:readOnly="true">
      <xsd:simpleType>
        <xsd:restriction base="dms:Note">
          <xsd:maxLength value="255"/>
        </xsd:restriction>
      </xsd:simpleType>
    </xsd:element>
    <xsd:element name="TaxCatchAll" ma:index="23" nillable="true" ma:displayName="Taxonomy Catch All Column" ma:hidden="true" ma:list="{35fb674a-0e72-415c-8b0f-6bfe9a0de3c3}" ma:internalName="TaxCatchAll" ma:showField="CatchAllData" ma:web="6a4cc071-bd85-44c5-acc7-68a9b922d4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a4cc071-bd85-44c5-acc7-68a9b922d49c" xsi:nil="true"/>
    <lcf76f155ced4ddcb4097134ff3c332f xmlns="2d71791d-4b08-4651-a8aa-c7bfc8b3429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955BFAC-D494-4D52-B32D-14C5EA0CFC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1791d-4b08-4651-a8aa-c7bfc8b3429a"/>
    <ds:schemaRef ds:uri="6a4cc071-bd85-44c5-acc7-68a9b922d4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9B3E2A-4397-47D4-A76C-127C3ECD51D7}">
  <ds:schemaRefs>
    <ds:schemaRef ds:uri="http://purl.org/dc/terms/"/>
    <ds:schemaRef ds:uri="http://schemas.openxmlformats.org/package/2006/metadata/core-properties"/>
    <ds:schemaRef ds:uri="http://schemas.microsoft.com/office/2006/documentManagement/types"/>
    <ds:schemaRef ds:uri="6a4cc071-bd85-44c5-acc7-68a9b922d49c"/>
    <ds:schemaRef ds:uri="http://purl.org/dc/elements/1.1/"/>
    <ds:schemaRef ds:uri="http://schemas.microsoft.com/office/2006/metadata/properties"/>
    <ds:schemaRef ds:uri="2d71791d-4b08-4651-a8aa-c7bfc8b3429a"/>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D958D6B7-AAEA-47A6-A5E2-0385BC74C6D4}">
  <ds:schemaRefs>
    <ds:schemaRef ds:uri="http://schemas.microsoft.com/sharepoint/v3/contenttype/forms"/>
  </ds:schemaRefs>
</ds:datastoreItem>
</file>

<file path=customXml/itemProps4.xml><?xml version="1.0" encoding="utf-8"?>
<ds:datastoreItem xmlns:ds="http://schemas.openxmlformats.org/officeDocument/2006/customXml" ds:itemID="{BE6D9007-D4C3-4D15-8EB7-0EBF8166F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994</Words>
  <Characters>5668</Characters>
  <Application>Microsoft Office Word</Application>
  <DocSecurity>0</DocSecurity>
  <Lines>47</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ISTENIČ</dc:creator>
  <cp:keywords/>
  <dc:description/>
  <cp:lastModifiedBy>Irena HORVAT</cp:lastModifiedBy>
  <cp:revision>6</cp:revision>
  <cp:lastPrinted>2021-08-20T09:26:00Z</cp:lastPrinted>
  <dcterms:created xsi:type="dcterms:W3CDTF">2024-11-19T14:51:00Z</dcterms:created>
  <dcterms:modified xsi:type="dcterms:W3CDTF">2024-11-21T14:47:00Z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0x010100134AB8DBAEE64E48B1D2E027E2A99FA4</vt:lpwstr>
  </property>
  <property fmtid="{D5CDD505-2E9C-101B-9397-08002B2CF9AE}" pid="3" name="Order">
    <vt:r8>100</vt:r8>
  </property>
  <property fmtid="{D5CDD505-2E9C-101B-9397-08002B2CF9AE}" pid="4" name="MediaServiceImageTags">
    <vt:lpwstr/>
  </property>
</Properties>
</file>